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366" w:rsidRDefault="006A2366" w:rsidP="006A2366">
      <w:pPr>
        <w:pStyle w:val="Standard"/>
        <w:pBdr>
          <w:bottom w:val="single" w:sz="4" w:space="1" w:color="00000A"/>
        </w:pBd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Контрольно-счётный орган Сокурского сельсовета Мошковского района Новосибирской области</w:t>
      </w:r>
    </w:p>
    <w:p w:rsidR="006A2366" w:rsidRDefault="006A2366" w:rsidP="006A2366">
      <w:pPr>
        <w:pStyle w:val="Standard"/>
        <w:spacing w:line="360" w:lineRule="auto"/>
        <w:jc w:val="center"/>
      </w:pPr>
      <w:r>
        <w:rPr>
          <w:rFonts w:ascii="Times New Roman" w:hAnsi="Times New Roman" w:cs="Times New Roman"/>
          <w:b/>
          <w:sz w:val="16"/>
          <w:szCs w:val="16"/>
        </w:rPr>
        <w:t>633120, Новосибирская область, Мошковский район, с</w:t>
      </w:r>
      <w:proofErr w:type="gramStart"/>
      <w:r>
        <w:rPr>
          <w:rFonts w:ascii="Times New Roman" w:hAnsi="Times New Roman" w:cs="Times New Roman"/>
          <w:b/>
          <w:sz w:val="16"/>
          <w:szCs w:val="16"/>
        </w:rPr>
        <w:t>.С</w:t>
      </w:r>
      <w:proofErr w:type="gramEnd"/>
      <w:r>
        <w:rPr>
          <w:rFonts w:ascii="Times New Roman" w:hAnsi="Times New Roman" w:cs="Times New Roman"/>
          <w:b/>
          <w:sz w:val="16"/>
          <w:szCs w:val="16"/>
        </w:rPr>
        <w:t xml:space="preserve">окур ул.Советская,13             </w:t>
      </w:r>
      <w:proofErr w:type="spellStart"/>
      <w:r>
        <w:rPr>
          <w:rFonts w:ascii="Times New Roman" w:hAnsi="Times New Roman" w:cs="Times New Roman"/>
          <w:b/>
          <w:sz w:val="16"/>
          <w:szCs w:val="16"/>
          <w:lang w:val="en-US"/>
        </w:rPr>
        <w:t>ksosokur</w:t>
      </w:r>
      <w:proofErr w:type="spellEnd"/>
      <w:r>
        <w:rPr>
          <w:rFonts w:ascii="Times New Roman" w:hAnsi="Times New Roman" w:cs="Times New Roman"/>
          <w:b/>
          <w:sz w:val="16"/>
          <w:szCs w:val="16"/>
        </w:rPr>
        <w:t>@</w:t>
      </w:r>
      <w:proofErr w:type="spellStart"/>
      <w:r>
        <w:rPr>
          <w:rFonts w:ascii="Times New Roman" w:hAnsi="Times New Roman" w:cs="Times New Roman"/>
          <w:b/>
          <w:sz w:val="16"/>
          <w:szCs w:val="16"/>
          <w:lang w:val="en-US"/>
        </w:rPr>
        <w:t>yandex</w:t>
      </w:r>
      <w:proofErr w:type="spellEnd"/>
      <w:r>
        <w:rPr>
          <w:rFonts w:ascii="Times New Roman" w:hAnsi="Times New Roman" w:cs="Times New Roman"/>
          <w:b/>
          <w:sz w:val="16"/>
          <w:szCs w:val="16"/>
        </w:rPr>
        <w:t>.</w:t>
      </w:r>
      <w:proofErr w:type="spellStart"/>
      <w:r>
        <w:rPr>
          <w:rFonts w:ascii="Times New Roman" w:hAnsi="Times New Roman" w:cs="Times New Roman"/>
          <w:b/>
          <w:sz w:val="16"/>
          <w:szCs w:val="16"/>
          <w:lang w:val="en-US"/>
        </w:rPr>
        <w:t>ru</w:t>
      </w:r>
      <w:proofErr w:type="spellEnd"/>
    </w:p>
    <w:p w:rsidR="006A2366" w:rsidRDefault="006A2366" w:rsidP="006A2366">
      <w:pPr>
        <w:pStyle w:val="Standard"/>
        <w:spacing w:line="360" w:lineRule="auto"/>
        <w:rPr>
          <w:rFonts w:ascii="Times New Roman" w:hAnsi="Times New Roman" w:cs="Times New Roman"/>
          <w:b/>
          <w:sz w:val="28"/>
        </w:rPr>
      </w:pPr>
    </w:p>
    <w:p w:rsidR="006A2366" w:rsidRDefault="006A2366" w:rsidP="006A2366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ЭКСПЕРТНОЕ ЗАКЛЮЧЕНИЕ</w:t>
      </w:r>
    </w:p>
    <w:p w:rsidR="006A2366" w:rsidRDefault="006A2366" w:rsidP="006A2366">
      <w:pPr>
        <w:pStyle w:val="Standard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 проект бюджета  Сокурского сельсовета на 2016 год и плановый период 2017 и 2018 годы</w:t>
      </w:r>
    </w:p>
    <w:p w:rsidR="006A2366" w:rsidRDefault="006A2366" w:rsidP="006A2366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18 декабря 2015г.                                                                          </w:t>
      </w:r>
    </w:p>
    <w:p w:rsidR="006A2366" w:rsidRDefault="006A2366" w:rsidP="006A2366">
      <w:pPr>
        <w:pStyle w:val="Standard"/>
        <w:tabs>
          <w:tab w:val="left" w:pos="720"/>
        </w:tabs>
        <w:jc w:val="both"/>
      </w:pPr>
      <w:r>
        <w:rPr>
          <w:rFonts w:ascii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 пунктом 1 статьи 157 Бюджетного кодекса Российской Федерации (далее  по тексту – БК РФ), Положением «О бюджетном процессе в Сокурском сельсовете Мошковского района Новосибирской области», пунктом 1.8 Плана работы Контрольно-счетного органа Сокурского сельсовета (далее по тексту – Контрольно-счетный орган), Контрольно-счетным органом проведена экспертиза  решения  Сокурского Совета депутатов  от 24.11.2015г №2 </w:t>
      </w:r>
      <w:r>
        <w:rPr>
          <w:rFonts w:ascii="Times New Roman" w:hAnsi="Times New Roman" w:cs="Times New Roman"/>
          <w:sz w:val="28"/>
        </w:rPr>
        <w:t>«О проекте бюджета   Сокурского сельсовета на 2016 год</w:t>
      </w:r>
      <w:proofErr w:type="gramEnd"/>
      <w:r>
        <w:rPr>
          <w:rFonts w:ascii="Times New Roman" w:hAnsi="Times New Roman" w:cs="Times New Roman"/>
          <w:sz w:val="28"/>
        </w:rPr>
        <w:t xml:space="preserve"> и плановый период 2017 и 2018 годы». Экспертиза проведена председателем </w:t>
      </w:r>
      <w:proofErr w:type="spellStart"/>
      <w:r>
        <w:rPr>
          <w:rFonts w:ascii="Times New Roman" w:hAnsi="Times New Roman" w:cs="Times New Roman"/>
          <w:sz w:val="28"/>
        </w:rPr>
        <w:t>Контрольго-счетного</w:t>
      </w:r>
      <w:proofErr w:type="spellEnd"/>
      <w:r>
        <w:rPr>
          <w:rFonts w:ascii="Times New Roman" w:hAnsi="Times New Roman" w:cs="Times New Roman"/>
          <w:sz w:val="28"/>
        </w:rPr>
        <w:t xml:space="preserve"> органа Сокурского сельсовета Мошковского района Новосибирской области Алексан</w:t>
      </w:r>
      <w:r w:rsidR="00D326E7">
        <w:rPr>
          <w:rFonts w:ascii="Times New Roman" w:hAnsi="Times New Roman" w:cs="Times New Roman"/>
          <w:sz w:val="28"/>
        </w:rPr>
        <w:t>д</w:t>
      </w:r>
      <w:r>
        <w:rPr>
          <w:rFonts w:ascii="Times New Roman" w:hAnsi="Times New Roman" w:cs="Times New Roman"/>
          <w:sz w:val="28"/>
        </w:rPr>
        <w:t>ровым Виктором Леонидовичем.</w:t>
      </w: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Цель экспертизы – </w:t>
      </w:r>
      <w:r>
        <w:rPr>
          <w:rFonts w:ascii="Times New Roman" w:hAnsi="Times New Roman"/>
          <w:color w:val="000000"/>
          <w:sz w:val="28"/>
          <w:szCs w:val="28"/>
        </w:rPr>
        <w:t>проверка проекта бюджета Сокурского сельсовета на 2016 год и плановый период 2017 и 2018 годов,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соблюдения участниками бюджетного процесса муниципального образован</w:t>
      </w:r>
      <w:r>
        <w:rPr>
          <w:rFonts w:ascii="Times New Roman" w:hAnsi="Times New Roman" w:cs="Times New Roman"/>
          <w:sz w:val="28"/>
          <w:szCs w:val="28"/>
        </w:rPr>
        <w:t>ия требований бюджетного  законодательства, экономическая и правовая оценка решения.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Организация составления Решения о бюджете.</w:t>
      </w:r>
    </w:p>
    <w:p w:rsidR="006A2366" w:rsidRDefault="006A2366" w:rsidP="006A2366">
      <w:pPr>
        <w:pStyle w:val="ConsPlusTitle"/>
        <w:jc w:val="both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Заключение на проект решения Сокурского Совета депутатов от 19.11.2015г № 6  «О бюджете Сокурского сельсовета на 2016 год и плановый период 2017 и 2018 годов» подготовлено в соответствии с Бюджетным кодексом Российской Федерации, Положением «О бюджетном  устройстве и бюджетном процессе по администрации  Сокурского сельсовета».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Перечень и содержание документов и материалов, представленных одновременно с Решением, соответствует ст. 172, ст.179, ст.184 БК РФ, ст.46 Положения «О бюджетном устройстве и бюджетном процессе по администрации Сокурского сельсовета».</w:t>
      </w:r>
    </w:p>
    <w:p w:rsidR="006A2366" w:rsidRDefault="006A2366" w:rsidP="006A2366">
      <w:pPr>
        <w:widowControl/>
        <w:suppressAutoHyphens w:val="0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Согласно ст. 173, ст. 174, ст. 184.2 БК, статьи 36 Положения о бюджетном устройстве,  разработаны:</w:t>
      </w:r>
    </w:p>
    <w:p w:rsidR="006A2366" w:rsidRDefault="006A2366" w:rsidP="006A2366">
      <w:pPr>
        <w:widowControl/>
        <w:suppressAutoHyphens w:val="0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      1. «Прогноз социально-экономического развития» как документ, на основании которого идет составление проекта бюджета. </w:t>
      </w:r>
    </w:p>
    <w:p w:rsidR="006A2366" w:rsidRDefault="006A2366" w:rsidP="006A2366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«Основные направления бюджетной и налоговой политики администрации Сокурского сельсовета Мошковского района Новосибирской области на 2016 год и плановый период 2017 и 2018 годов» на очередной среднесрочный период и являются документом, содержащим цели и задачи, </w:t>
      </w:r>
      <w:r>
        <w:rPr>
          <w:rFonts w:ascii="Times New Roman" w:hAnsi="Times New Roman" w:cs="Times New Roman"/>
          <w:sz w:val="28"/>
          <w:szCs w:val="28"/>
        </w:rPr>
        <w:lastRenderedPageBreak/>
        <w:t>для достижения и решения которых предусматриваются бюджетные ассигнования и формируются межбюджетные отношения с муниципальными образованиями</w:t>
      </w:r>
      <w:r>
        <w:rPr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Цели, заявленные в основных направлениях бюджетной политики на 2016 - 2018 годы, достаточно четкие, соответствуют стратегическим целям социально-экономического развития муниципального образования, способствующих стабилизации экономической деятельности на территории сельсовета. Направления налоговой политики учитывают изменения налогового и бюджетного законодательства, которые в планируемом среднесрочном периоде окажут существенное</w:t>
      </w:r>
      <w:r>
        <w:t xml:space="preserve"> (</w:t>
      </w:r>
      <w:r>
        <w:rPr>
          <w:rFonts w:ascii="Times New Roman" w:hAnsi="Times New Roman" w:cs="Times New Roman"/>
          <w:sz w:val="28"/>
          <w:szCs w:val="28"/>
        </w:rPr>
        <w:t>уменьшение прогноза по НДФЛ и налогу на землю)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влияние на доходную часть бюджета сельсовета, а также предполагают мобилизацию собственных доходов за счет повышения качества налогового администрирования, усиления инвестиционной направленности экономического развития, привлечения перспективных налогоплательщиков. </w:t>
      </w:r>
    </w:p>
    <w:p w:rsidR="006A2366" w:rsidRDefault="006A2366" w:rsidP="006A2366">
      <w:pPr>
        <w:widowControl/>
        <w:suppressAutoHyphens w:val="0"/>
        <w:jc w:val="both"/>
        <w:textAlignment w:val="auto"/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 Проект бюджета, </w:t>
      </w:r>
      <w:proofErr w:type="gramStart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>согласно статьи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 w:bidi="ar-SA"/>
        </w:rPr>
        <w:t xml:space="preserve"> 36  Положения  «О бюджетном устройстве и бюджетном процессе Сокурского сельсовета», был разработан на три года. Вместе с Проектом был представлен среднесрочный финансовый план на 2016-2018 года, согласно пункту 4 статьи 169 Бюджетного Кодекса.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Доходы бюджета: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Бюджетная политика по формированию доходов бюджета Сокурского сельсовета в основном направлена на создание благоприятных условий для привлечения инвестиций в экономику поселения, модернизации и реконструкции производственных мощностей. А так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нацелена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расширение и рост доходной базы  бюджета Сокурского сельсовета на основе роста налоговых и неналоговых доходов, роста экономики и доходов граждан, совершенствования налогового законодательства, улучшения администрирования налогов.</w:t>
      </w:r>
    </w:p>
    <w:p w:rsidR="006A2366" w:rsidRPr="00736147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связи со вступлением в силу </w:t>
      </w:r>
      <w:r w:rsidRPr="00E65FD3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65FD3">
        <w:rPr>
          <w:rFonts w:ascii="Times New Roman" w:hAnsi="Times New Roman" w:cs="Times New Roman"/>
          <w:sz w:val="28"/>
          <w:szCs w:val="28"/>
        </w:rPr>
        <w:t xml:space="preserve"> Минфина России о</w:t>
      </w:r>
      <w:r>
        <w:rPr>
          <w:rFonts w:ascii="Times New Roman" w:hAnsi="Times New Roman" w:cs="Times New Roman"/>
          <w:sz w:val="28"/>
          <w:szCs w:val="28"/>
        </w:rPr>
        <w:t xml:space="preserve">т 6 августа 2015 года № 124н </w:t>
      </w:r>
      <w:r w:rsidRPr="00E65FD3">
        <w:rPr>
          <w:rFonts w:ascii="Times New Roman" w:hAnsi="Times New Roman" w:cs="Times New Roman"/>
          <w:sz w:val="28"/>
          <w:szCs w:val="28"/>
        </w:rPr>
        <w:t xml:space="preserve">«О внесении изменений в приказ Министерства финансов Российской Федерации от 1 декабря 2010 г. 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</w:t>
      </w:r>
      <w:r w:rsidRPr="00736147">
        <w:rPr>
          <w:rFonts w:ascii="Times New Roman" w:hAnsi="Times New Roman" w:cs="Times New Roman"/>
          <w:sz w:val="28"/>
          <w:szCs w:val="28"/>
        </w:rPr>
        <w:t>государственных академий наук, государственных (муниципальных) учреждений и Инструкции по</w:t>
      </w:r>
      <w:proofErr w:type="gramEnd"/>
      <w:r w:rsidRPr="00736147">
        <w:rPr>
          <w:rFonts w:ascii="Times New Roman" w:hAnsi="Times New Roman" w:cs="Times New Roman"/>
          <w:sz w:val="28"/>
          <w:szCs w:val="28"/>
        </w:rPr>
        <w:t xml:space="preserve"> его применению», прошу учесть </w:t>
      </w:r>
      <w:r>
        <w:rPr>
          <w:rFonts w:ascii="Times New Roman" w:hAnsi="Times New Roman" w:cs="Times New Roman"/>
          <w:sz w:val="28"/>
          <w:szCs w:val="28"/>
        </w:rPr>
        <w:t xml:space="preserve">изменения кодов бюджетной классификации </w:t>
      </w:r>
      <w:r w:rsidRPr="0073614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36147">
        <w:rPr>
          <w:rFonts w:ascii="Times New Roman" w:hAnsi="Times New Roman" w:cs="Times New Roman"/>
          <w:sz w:val="28"/>
          <w:szCs w:val="28"/>
        </w:rPr>
        <w:t xml:space="preserve">ешении о бюджете </w:t>
      </w:r>
      <w:r w:rsidRPr="00736147">
        <w:rPr>
          <w:rFonts w:ascii="Times New Roman" w:hAnsi="Times New Roman" w:cs="Times New Roman"/>
          <w:color w:val="000000"/>
          <w:sz w:val="28"/>
          <w:szCs w:val="28"/>
        </w:rPr>
        <w:t xml:space="preserve">Сокурского сельсовета на 2016 год и плановый период 2017 и 2018 </w:t>
      </w:r>
      <w:r w:rsidRPr="00736147">
        <w:rPr>
          <w:rFonts w:ascii="Times New Roman" w:hAnsi="Times New Roman" w:cs="Times New Roman"/>
          <w:sz w:val="28"/>
          <w:szCs w:val="28"/>
        </w:rPr>
        <w:t>годов, в Приложении</w:t>
      </w:r>
      <w:proofErr w:type="gramStart"/>
      <w:r w:rsidRPr="00736147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736147">
        <w:rPr>
          <w:rFonts w:ascii="Times New Roman" w:hAnsi="Times New Roman" w:cs="Times New Roman"/>
          <w:sz w:val="28"/>
          <w:szCs w:val="28"/>
        </w:rPr>
        <w:t xml:space="preserve">   </w:t>
      </w:r>
      <w:r w:rsidRPr="003143F7">
        <w:rPr>
          <w:rFonts w:ascii="Times New Roman" w:hAnsi="Times New Roman" w:cs="Times New Roman"/>
          <w:sz w:val="28"/>
          <w:szCs w:val="28"/>
        </w:rPr>
        <w:t>(Администраторы  доходов бюджета доходов бюджета)</w:t>
      </w:r>
      <w:r w:rsidRPr="00736147">
        <w:rPr>
          <w:rFonts w:ascii="Times New Roman" w:hAnsi="Times New Roman" w:cs="Times New Roman"/>
          <w:sz w:val="28"/>
          <w:szCs w:val="28"/>
        </w:rPr>
        <w:t xml:space="preserve"> к Решению  </w:t>
      </w:r>
      <w:r>
        <w:rPr>
          <w:rFonts w:ascii="Times New Roman" w:hAnsi="Times New Roman" w:cs="Times New Roman"/>
          <w:sz w:val="28"/>
          <w:szCs w:val="28"/>
        </w:rPr>
        <w:t>о бюджете</w:t>
      </w:r>
      <w:r w:rsidRPr="00736147">
        <w:rPr>
          <w:rFonts w:ascii="Times New Roman" w:hAnsi="Times New Roman" w:cs="Times New Roman"/>
          <w:sz w:val="28"/>
          <w:szCs w:val="28"/>
        </w:rPr>
        <w:t xml:space="preserve"> на 2016 год и плановый    период 2017-2018 гг.</w:t>
      </w:r>
    </w:p>
    <w:p w:rsidR="006A2366" w:rsidRDefault="006A2366" w:rsidP="006A2366">
      <w:pPr>
        <w:pStyle w:val="a3"/>
        <w:ind w:firstLine="708"/>
        <w:jc w:val="both"/>
      </w:pPr>
      <w:r>
        <w:t>Параметры доходов бюджета сельского поселения на 2016 год и на период до 2018 года приведены в таблице 1.</w:t>
      </w:r>
    </w:p>
    <w:p w:rsidR="006A2366" w:rsidRDefault="006A2366" w:rsidP="006A2366">
      <w:pPr>
        <w:pStyle w:val="a3"/>
        <w:ind w:firstLine="708"/>
        <w:jc w:val="both"/>
      </w:pPr>
    </w:p>
    <w:p w:rsidR="006A2366" w:rsidRDefault="006A2366" w:rsidP="006A2366">
      <w:pPr>
        <w:pStyle w:val="a3"/>
        <w:ind w:firstLine="708"/>
        <w:jc w:val="right"/>
        <w:rPr>
          <w:szCs w:val="28"/>
        </w:rPr>
      </w:pPr>
    </w:p>
    <w:p w:rsidR="006A2366" w:rsidRDefault="006A2366" w:rsidP="006A2366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Доходы бюджета  поселения в 2015-2018 годах</w:t>
      </w:r>
    </w:p>
    <w:p w:rsidR="006A2366" w:rsidRDefault="006A2366" w:rsidP="006A2366">
      <w:pPr>
        <w:pStyle w:val="a3"/>
        <w:ind w:firstLine="708"/>
        <w:jc w:val="right"/>
        <w:rPr>
          <w:szCs w:val="28"/>
        </w:rPr>
      </w:pPr>
      <w:r>
        <w:rPr>
          <w:szCs w:val="28"/>
        </w:rPr>
        <w:t>Таблица 1</w:t>
      </w:r>
    </w:p>
    <w:p w:rsidR="006A2366" w:rsidRDefault="006A2366" w:rsidP="006A2366">
      <w:pPr>
        <w:pStyle w:val="a3"/>
        <w:ind w:firstLine="708"/>
        <w:jc w:val="right"/>
        <w:rPr>
          <w:sz w:val="24"/>
          <w:szCs w:val="24"/>
        </w:rPr>
      </w:pPr>
      <w:r>
        <w:rPr>
          <w:sz w:val="24"/>
          <w:szCs w:val="24"/>
        </w:rPr>
        <w:t>тыс. рублей</w:t>
      </w:r>
    </w:p>
    <w:tbl>
      <w:tblPr>
        <w:tblW w:w="9923" w:type="dxa"/>
        <w:tblInd w:w="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140"/>
        <w:gridCol w:w="1530"/>
        <w:gridCol w:w="1418"/>
        <w:gridCol w:w="1417"/>
        <w:gridCol w:w="1418"/>
      </w:tblGrid>
      <w:tr w:rsidR="006A2366" w:rsidTr="00BB029E">
        <w:trPr>
          <w:cantSplit/>
          <w:trHeight w:hRule="exact" w:val="332"/>
          <w:tblHeader/>
        </w:trPr>
        <w:tc>
          <w:tcPr>
            <w:tcW w:w="4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</w:t>
            </w:r>
          </w:p>
          <w:p w:rsidR="006A2366" w:rsidRDefault="006A2366" w:rsidP="00BB02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года</w:t>
            </w:r>
          </w:p>
        </w:tc>
        <w:tc>
          <w:tcPr>
            <w:tcW w:w="425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проект</w:t>
            </w:r>
          </w:p>
        </w:tc>
      </w:tr>
      <w:tr w:rsidR="006A2366" w:rsidTr="00BB029E">
        <w:trPr>
          <w:cantSplit/>
          <w:tblHeader/>
        </w:trPr>
        <w:tc>
          <w:tcPr>
            <w:tcW w:w="4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год</w:t>
            </w:r>
          </w:p>
        </w:tc>
      </w:tr>
      <w:tr w:rsidR="006A2366" w:rsidTr="00BB029E">
        <w:trPr>
          <w:trHeight w:val="654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Доходы, всего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ind w:right="-16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68522,05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33882,76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ConsCell"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30677,48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ConsCell"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31613,88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налоговые и неналоговые доходы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30147,49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19599,4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ConsCell"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19933,6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ConsCell"/>
              <w:snapToGrid w:val="0"/>
              <w:ind w:righ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21036,8</w:t>
            </w:r>
          </w:p>
        </w:tc>
      </w:tr>
      <w:tr w:rsidR="006A2366" w:rsidTr="00BB029E">
        <w:trPr>
          <w:trHeight w:val="459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налоговые доходы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22847,7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13996,8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15203,1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16522,0</w:t>
            </w:r>
          </w:p>
        </w:tc>
      </w:tr>
      <w:tr w:rsidR="006A2366" w:rsidTr="00BB029E">
        <w:trPr>
          <w:trHeight w:val="391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налог на доходы физических лиц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9885,6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9729,8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10245,5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10890,9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Единый сельскохозяйственный налог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Налог на имущество физических лиц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312,9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537,4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Земельный налог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</w:rPr>
              <w:t>10270,3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5721,7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5981,7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6241,7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неналоговые доходы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</w:rPr>
              <w:t>7299,79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1047,0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1120,4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1182,3</w:t>
            </w:r>
          </w:p>
        </w:tc>
      </w:tr>
      <w:tr w:rsidR="006A2366" w:rsidTr="00BB029E">
        <w:trPr>
          <w:trHeight w:val="31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ind w:left="-137"/>
              <w:jc w:val="center"/>
            </w:pPr>
            <w:r>
              <w:rPr>
                <w:rFonts w:ascii="Times New Roman" w:hAnsi="Times New Roman" w:cs="Times New Roman"/>
              </w:rPr>
              <w:t>38374,56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14283,36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10743,88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10577,08</w:t>
            </w:r>
          </w:p>
        </w:tc>
      </w:tr>
    </w:tbl>
    <w:p w:rsidR="006A2366" w:rsidRDefault="006A2366" w:rsidP="006A2366">
      <w:pPr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 xml:space="preserve">  </w:t>
      </w:r>
    </w:p>
    <w:p w:rsidR="006A2366" w:rsidRDefault="006A2366" w:rsidP="006A2366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ar-SA" w:bidi="ar-SA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Общий объем доходов местного бюджета в 2016 году  имеет тенденцию к снижению за счет уменьшения доли безвозмездных поступлений на 62,9 %, а так же  сокращается доходная часть бюджета Сокурского сельсовета (собственные доходы) на 35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%. По сравнению с ожидаемым исполнением бюджета сельского поселения в 2015 году, прогнозируемые в 2016 году налоговые и неналоговые  доходы уменьшатся на 10548,09 тыс. рублей.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Сумма уменьшения   объективна, т.к. поступлений по продаже земельных  участков в 2016 году не планируется. Наибольшая доля поступлений в общей сумме налоговых доходов поселения приходится на налог на доходы физических лиц (9729,8 тыс. рублей) и земельный налог (5721,7 тыс. рублей), которые, так же, прогнозируются с уменьшением.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A2366" w:rsidRDefault="006A2366" w:rsidP="006A2366">
      <w:pPr>
        <w:jc w:val="both"/>
      </w:pPr>
    </w:p>
    <w:p w:rsidR="006A2366" w:rsidRDefault="006A2366" w:rsidP="006A23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Меры, направленные на извлечение дополнительных источников доходов и возмещению задолженности по налогам в местный бюджет.</w:t>
      </w:r>
    </w:p>
    <w:p w:rsidR="006A2366" w:rsidRDefault="006A2366" w:rsidP="006A2366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A2366" w:rsidRDefault="006A2366" w:rsidP="006A23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Такие меры предусмотрены в основных направлениях бюджетной и налоговой политики на 2016-2018 года.  Методами их исполнения определены мониторинги предприятий и организаций по выявлению задолженности в бюджет, ужесточение контроля, проведение реструктуризации для  налогоплательщиков.</w:t>
      </w:r>
    </w:p>
    <w:p w:rsidR="006A2366" w:rsidRDefault="006A2366" w:rsidP="006A2366">
      <w:pPr>
        <w:rPr>
          <w:rFonts w:ascii="Times New Roman" w:hAnsi="Times New Roman" w:cs="Times New Roman"/>
          <w:lang w:eastAsia="ru-RU" w:bidi="ar-SA"/>
        </w:rPr>
      </w:pPr>
    </w:p>
    <w:p w:rsidR="006A2366" w:rsidRDefault="006A2366" w:rsidP="006A2366">
      <w:pPr>
        <w:pStyle w:val="Standard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i/>
          <w:iCs/>
          <w:sz w:val="28"/>
          <w:szCs w:val="28"/>
        </w:rPr>
        <w:t xml:space="preserve">  Расходы бюджета:</w:t>
      </w:r>
    </w:p>
    <w:p w:rsidR="006A2366" w:rsidRDefault="006A2366" w:rsidP="006A2366">
      <w:r>
        <w:rPr>
          <w:rFonts w:ascii="Times New Roman" w:hAnsi="Times New Roman"/>
          <w:sz w:val="28"/>
          <w:szCs w:val="28"/>
        </w:rPr>
        <w:t xml:space="preserve">  </w:t>
      </w: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Структура расходов бюджета на 2016 год и на плановый период 2017 и 2018 годов приведена в Таблице 2</w:t>
      </w:r>
    </w:p>
    <w:p w:rsidR="006A2366" w:rsidRDefault="006A2366" w:rsidP="006A2366">
      <w:pPr>
        <w:pStyle w:val="Standard"/>
        <w:jc w:val="right"/>
        <w:rPr>
          <w:rFonts w:ascii="Times New Roman" w:hAnsi="Times New Roman"/>
          <w:sz w:val="28"/>
          <w:szCs w:val="28"/>
        </w:rPr>
      </w:pPr>
    </w:p>
    <w:p w:rsidR="006A2366" w:rsidRDefault="006A2366" w:rsidP="006A2366">
      <w:pPr>
        <w:pStyle w:val="Standard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 2</w:t>
      </w:r>
    </w:p>
    <w:p w:rsidR="006A2366" w:rsidRDefault="006A2366" w:rsidP="006A2366">
      <w:pPr>
        <w:pStyle w:val="Standard"/>
      </w:pPr>
    </w:p>
    <w:tbl>
      <w:tblPr>
        <w:tblW w:w="9555" w:type="dxa"/>
        <w:tblInd w:w="-10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26"/>
        <w:gridCol w:w="1199"/>
        <w:gridCol w:w="930"/>
        <w:gridCol w:w="1320"/>
        <w:gridCol w:w="990"/>
        <w:gridCol w:w="1500"/>
        <w:gridCol w:w="990"/>
      </w:tblGrid>
      <w:tr w:rsidR="006A2366" w:rsidTr="00BB029E">
        <w:trPr>
          <w:trHeight w:val="352"/>
        </w:trPr>
        <w:tc>
          <w:tcPr>
            <w:tcW w:w="26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Показатели бюджета</w:t>
            </w:r>
          </w:p>
        </w:tc>
        <w:tc>
          <w:tcPr>
            <w:tcW w:w="212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2016г</w:t>
            </w:r>
          </w:p>
        </w:tc>
        <w:tc>
          <w:tcPr>
            <w:tcW w:w="23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2017г</w:t>
            </w:r>
          </w:p>
        </w:tc>
        <w:tc>
          <w:tcPr>
            <w:tcW w:w="249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Прогноз на 2018г</w:t>
            </w:r>
          </w:p>
        </w:tc>
      </w:tr>
      <w:tr w:rsidR="006A2366" w:rsidTr="00BB029E">
        <w:trPr>
          <w:trHeight w:val="683"/>
        </w:trPr>
        <w:tc>
          <w:tcPr>
            <w:tcW w:w="26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/>
        </w:tc>
        <w:tc>
          <w:tcPr>
            <w:tcW w:w="11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ес,%</w:t>
            </w:r>
          </w:p>
        </w:tc>
        <w:tc>
          <w:tcPr>
            <w:tcW w:w="13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ес,%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Сумма,</w:t>
            </w:r>
          </w:p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руб.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>ес,%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Расходы бюджета, итого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34862,61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31674,16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32665,72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100,00</w:t>
            </w:r>
          </w:p>
        </w:tc>
      </w:tr>
      <w:tr w:rsidR="006A2366" w:rsidTr="00BB029E">
        <w:trPr>
          <w:trHeight w:val="653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6918,2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19,84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6638,8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20,96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6638,8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20,32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387,4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1,11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1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494,40</w:t>
            </w:r>
          </w:p>
        </w:tc>
        <w:tc>
          <w:tcPr>
            <w:tcW w:w="9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3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494,40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1,56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494,40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1,51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5337,37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15,31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4600,23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14,52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4600,23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14,08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9513,96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27,29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6863,33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21,67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6842,99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20,95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Молодежная политика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0,19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0,21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66,00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0,20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Культура, СМИ</w:t>
            </w:r>
          </w:p>
        </w:tc>
        <w:tc>
          <w:tcPr>
            <w:tcW w:w="11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11 488,30</w:t>
            </w:r>
          </w:p>
        </w:tc>
        <w:tc>
          <w:tcPr>
            <w:tcW w:w="9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32,95</w:t>
            </w:r>
          </w:p>
        </w:tc>
        <w:tc>
          <w:tcPr>
            <w:tcW w:w="13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11 488,30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32,27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11 488,30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35,17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1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245,00</w:t>
            </w:r>
          </w:p>
        </w:tc>
        <w:tc>
          <w:tcPr>
            <w:tcW w:w="9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0,70</w:t>
            </w:r>
          </w:p>
        </w:tc>
        <w:tc>
          <w:tcPr>
            <w:tcW w:w="13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255,00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0,81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265,00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0,81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1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412,0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13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0,95</w:t>
            </w:r>
          </w:p>
        </w:tc>
        <w:tc>
          <w:tcPr>
            <w:tcW w:w="1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300,00</w:t>
            </w:r>
          </w:p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9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 w:cs="Times New Roman"/>
              </w:rPr>
              <w:t>0,92</w:t>
            </w:r>
          </w:p>
        </w:tc>
      </w:tr>
      <w:tr w:rsidR="006A2366" w:rsidTr="00BB029E">
        <w:trPr>
          <w:trHeight w:val="556"/>
        </w:trPr>
        <w:tc>
          <w:tcPr>
            <w:tcW w:w="262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199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3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3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968,1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3,06</w:t>
            </w:r>
          </w:p>
        </w:tc>
        <w:tc>
          <w:tcPr>
            <w:tcW w:w="15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1970,0</w:t>
            </w:r>
          </w:p>
        </w:tc>
        <w:tc>
          <w:tcPr>
            <w:tcW w:w="99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pStyle w:val="Standard"/>
              <w:jc w:val="center"/>
            </w:pPr>
            <w:r>
              <w:rPr>
                <w:rFonts w:ascii="Times New Roman" w:hAnsi="Times New Roman"/>
              </w:rPr>
              <w:t>6,03</w:t>
            </w:r>
          </w:p>
        </w:tc>
      </w:tr>
    </w:tbl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Приоритет в распределении бюджетных ассигнований отдан следующим направлениям:</w:t>
      </w:r>
    </w:p>
    <w:p w:rsidR="006A2366" w:rsidRDefault="006A2366" w:rsidP="006A2366">
      <w:pPr>
        <w:pStyle w:val="Standard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- «Жилищно-коммунальное хозяйство»  9513,96 тыс. рублей  (27,29%);</w:t>
      </w:r>
    </w:p>
    <w:p w:rsidR="006A2366" w:rsidRDefault="006A2366" w:rsidP="006A2366">
      <w:pPr>
        <w:pStyle w:val="Standard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- «Культура, СМИ» 11 488,30 тыс. рублей  (32,95%);</w:t>
      </w:r>
    </w:p>
    <w:p w:rsidR="006A2366" w:rsidRDefault="006A2366" w:rsidP="006A2366">
      <w:pPr>
        <w:pStyle w:val="Standard"/>
      </w:pPr>
      <w:r>
        <w:rPr>
          <w:rFonts w:ascii="Times New Roman" w:hAnsi="Times New Roman" w:cs="Times New Roman"/>
          <w:sz w:val="28"/>
        </w:rPr>
        <w:t xml:space="preserve">  - «Общегосударственные вопросы» 6918,2 тыс. рублей  (19,84%)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Бюджет Сокурского сельсовета на 2016 год и на плановый период 2017 и 2018годов планируется принять с дефицитом: </w:t>
      </w: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</w:rPr>
        <w:t xml:space="preserve">  - 2016г. в сумме – 979,85 тыс. рублей (2,89%);</w:t>
      </w: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</w:rPr>
        <w:t xml:space="preserve">  - 2017г. в сумме – 996,68 тыс. рублей (3,25);</w:t>
      </w:r>
    </w:p>
    <w:p w:rsidR="006A2366" w:rsidRDefault="006A2366" w:rsidP="006A2366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- 2018г. в сумме – 1051,84 тыс. рублей (3,13%). </w:t>
      </w: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Динамика снижения расходов бюджета показана на примере 2016 года в таблице 3.</w:t>
      </w:r>
    </w:p>
    <w:p w:rsidR="006A2366" w:rsidRDefault="006A2366" w:rsidP="006A2366">
      <w:pPr>
        <w:rPr>
          <w:rFonts w:ascii="Times New Roman" w:hAnsi="Times New Roman"/>
          <w:sz w:val="28"/>
          <w:szCs w:val="28"/>
        </w:rPr>
      </w:pPr>
    </w:p>
    <w:p w:rsidR="006A2366" w:rsidRDefault="006A2366" w:rsidP="006A236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Таблица 3</w:t>
      </w:r>
    </w:p>
    <w:p w:rsidR="006A2366" w:rsidRDefault="006A2366" w:rsidP="006A2366">
      <w:pPr>
        <w:ind w:firstLine="708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Тыс. рублей</w:t>
      </w:r>
    </w:p>
    <w:tbl>
      <w:tblPr>
        <w:tblW w:w="10585" w:type="dxa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694"/>
        <w:gridCol w:w="1276"/>
        <w:gridCol w:w="1134"/>
        <w:gridCol w:w="1134"/>
        <w:gridCol w:w="1276"/>
        <w:gridCol w:w="1559"/>
        <w:gridCol w:w="1134"/>
        <w:gridCol w:w="378"/>
      </w:tblGrid>
      <w:tr w:rsidR="006A2366" w:rsidTr="00BB029E">
        <w:trPr>
          <w:cantSplit/>
          <w:trHeight w:hRule="exact" w:val="309"/>
          <w:tblHeader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  <w:r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2015 год 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2016 год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Изменения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6A2366" w:rsidTr="00BB029E">
        <w:trPr>
          <w:cantSplit/>
          <w:tblHeader/>
        </w:trPr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Уточненный план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Удель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  <w:p w:rsidR="006A2366" w:rsidRDefault="006A2366" w:rsidP="00BB029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вес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расхо-дах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Проект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Удель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</w:p>
          <w:p w:rsidR="006A2366" w:rsidRDefault="006A2366" w:rsidP="00BB029E">
            <w:pPr>
              <w:spacing w:line="216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вес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расхо-дах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%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(+,-)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 %</w:t>
            </w:r>
          </w:p>
        </w:tc>
        <w:tc>
          <w:tcPr>
            <w:tcW w:w="378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/>
                <w:bCs/>
                <w:szCs w:val="28"/>
              </w:rPr>
            </w:pPr>
          </w:p>
        </w:tc>
      </w:tr>
      <w:tr w:rsidR="006A2366" w:rsidTr="00BB029E">
        <w:trPr>
          <w:trHeight w:val="276"/>
          <w:tblHeader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7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Расходы бюджета, всего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69661,677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34862,61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-34799,067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- 50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 том числе по отраслям: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Общегосударствен</w:t>
            </w:r>
            <w:proofErr w:type="spellEnd"/>
          </w:p>
          <w:p w:rsidR="006A2366" w:rsidRDefault="006A2366" w:rsidP="00BB029E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ные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8130,083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11,67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6918,2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19,84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-1211,883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- 15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387,4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+29,6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8,27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594,4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494,4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- 16,82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2280,558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3,27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5337,37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3056,812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134,04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43559,637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62,53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9513,96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27,29</w:t>
            </w:r>
          </w:p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-34045,677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- 78,16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Образование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13913,198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19,97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11488,3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32,95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-2424,898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- 17,43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6A2366" w:rsidTr="00BB029E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412,0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-103,0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- 20</w:t>
            </w:r>
          </w:p>
        </w:tc>
        <w:tc>
          <w:tcPr>
            <w:tcW w:w="378" w:type="dxa"/>
          </w:tcPr>
          <w:p w:rsidR="006A2366" w:rsidRDefault="006A2366" w:rsidP="00BB029E">
            <w:pPr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Формирование расходной части бюджета  соответствует требованиям законодательства. Распределение бюджетных ассигнований произведено по разделам, подразделам, целевым статьям и видам расходов. </w:t>
      </w:r>
    </w:p>
    <w:p w:rsidR="006A2366" w:rsidRDefault="006A2366" w:rsidP="006A2366">
      <w:pPr>
        <w:pStyle w:val="2"/>
        <w:ind w:left="0" w:firstLine="0"/>
        <w:jc w:val="both"/>
        <w:rPr>
          <w:szCs w:val="28"/>
        </w:rPr>
      </w:pPr>
      <w:r>
        <w:rPr>
          <w:szCs w:val="28"/>
        </w:rPr>
        <w:t xml:space="preserve">В расходной  части  бюджета на 2016 год большой удельный вес занимают расходы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: </w:t>
      </w:r>
    </w:p>
    <w:p w:rsidR="006A2366" w:rsidRDefault="006A2366" w:rsidP="006A2366">
      <w:pPr>
        <w:pStyle w:val="2"/>
        <w:widowControl w:val="0"/>
        <w:ind w:left="0" w:firstLine="0"/>
        <w:jc w:val="both"/>
      </w:pPr>
      <w:r>
        <w:rPr>
          <w:szCs w:val="28"/>
        </w:rPr>
        <w:t xml:space="preserve">- </w:t>
      </w:r>
      <w:r>
        <w:rPr>
          <w:b/>
          <w:szCs w:val="28"/>
        </w:rPr>
        <w:t>мероприятия по ГО и ЧС</w:t>
      </w:r>
      <w:r>
        <w:rPr>
          <w:szCs w:val="28"/>
        </w:rPr>
        <w:t xml:space="preserve"> –494,4 тыс. рублей. По данному разделу в 2016 году и плановом периоде 2017  и 2018 годы учтены бюджетные ассигнования на  расходы по подготовке (обучению) населения и организаций к действиям в чрезвычайной ситуации в мирное и военное время, на усиление мер по защите населения, на поддержку добровольной пожарной дружины; </w:t>
      </w:r>
    </w:p>
    <w:p w:rsidR="006A2366" w:rsidRDefault="006A2366" w:rsidP="006A2366">
      <w:pPr>
        <w:pStyle w:val="2"/>
        <w:widowControl w:val="0"/>
        <w:ind w:left="0" w:firstLine="0"/>
        <w:jc w:val="both"/>
      </w:pPr>
      <w:r>
        <w:rPr>
          <w:szCs w:val="28"/>
        </w:rPr>
        <w:t xml:space="preserve">- </w:t>
      </w:r>
      <w:r>
        <w:rPr>
          <w:b/>
          <w:szCs w:val="28"/>
        </w:rPr>
        <w:t>национальная экономика</w:t>
      </w:r>
      <w:r>
        <w:rPr>
          <w:szCs w:val="28"/>
        </w:rPr>
        <w:t xml:space="preserve"> – 5337,37 тыс. рублей. Расходные обязательства </w:t>
      </w:r>
      <w:r>
        <w:rPr>
          <w:szCs w:val="28"/>
        </w:rPr>
        <w:lastRenderedPageBreak/>
        <w:t>Сокурского сельсовета в области «Национальной экономики» предусмотрены одной долгосрочной целевой программой:</w:t>
      </w:r>
    </w:p>
    <w:p w:rsidR="006A2366" w:rsidRDefault="006A2366" w:rsidP="006A2366">
      <w:pPr>
        <w:pStyle w:val="2"/>
        <w:widowControl w:val="0"/>
        <w:ind w:firstLine="709"/>
        <w:jc w:val="both"/>
        <w:rPr>
          <w:szCs w:val="28"/>
        </w:rPr>
      </w:pPr>
      <w:r>
        <w:rPr>
          <w:szCs w:val="28"/>
        </w:rPr>
        <w:t xml:space="preserve"> «Развитие дорог регионального, межмуниципального и местного значения в Новосибирской области». Финансовое обеспечение данной целевой программы предусмотрено на 2016 год в сумме 5190,17 тыс. рублей, 2017 год – 4453,03 тыс. рублей, на 2018 год – 4453,03 тыс. рублей.</w:t>
      </w:r>
    </w:p>
    <w:p w:rsidR="006A2366" w:rsidRDefault="006A2366" w:rsidP="006A236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жилищное хозяйство</w:t>
      </w:r>
      <w:r>
        <w:rPr>
          <w:rFonts w:ascii="Times New Roman" w:hAnsi="Times New Roman" w:cs="Times New Roman"/>
          <w:sz w:val="28"/>
          <w:szCs w:val="28"/>
        </w:rPr>
        <w:t xml:space="preserve"> – 798,96 тыс. рублей. По данному разделу учтены расходы на оплату коммунальных услуг и расходы на взносы по капитальному ремонту многоквартирных домов в части содержания муниципального жилого фонда. На 2017 год предусмотрено финансирование в сумме 639,4 тыс. рублей, на 2018 год – 649,38 тыс. рублей.</w:t>
      </w:r>
    </w:p>
    <w:p w:rsidR="006A2366" w:rsidRDefault="006A2366" w:rsidP="006A236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A2366" w:rsidRDefault="006A2366" w:rsidP="006A2366">
      <w:pPr>
        <w:pStyle w:val="2"/>
        <w:ind w:left="0" w:firstLine="0"/>
        <w:jc w:val="both"/>
      </w:pPr>
      <w:r>
        <w:rPr>
          <w:szCs w:val="28"/>
        </w:rPr>
        <w:t xml:space="preserve">- </w:t>
      </w:r>
      <w:r>
        <w:rPr>
          <w:b/>
          <w:szCs w:val="28"/>
        </w:rPr>
        <w:t>коммунальное хозяйство</w:t>
      </w:r>
      <w:r>
        <w:rPr>
          <w:szCs w:val="28"/>
        </w:rPr>
        <w:t xml:space="preserve"> –4035,0 тыс. рублей. По данному подразделу учтены расходы на проектирование, текущий ремонт и содержание объектов водоснабжения, теплоснабжения, коммунального хозяйства на территории  Сокурского сельсовета. На 2017 год запланировано – 2457,51 тыс. рублей, на 2018 год запланировано – 2892,61 тыс. рублей.</w:t>
      </w:r>
    </w:p>
    <w:p w:rsidR="006A2366" w:rsidRDefault="006A2366" w:rsidP="006A2366">
      <w:pPr>
        <w:pStyle w:val="a5"/>
        <w:ind w:left="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благоустройство поселения</w:t>
      </w:r>
      <w:r>
        <w:rPr>
          <w:rFonts w:ascii="Times New Roman" w:hAnsi="Times New Roman" w:cs="Times New Roman"/>
          <w:sz w:val="28"/>
          <w:szCs w:val="28"/>
        </w:rPr>
        <w:t xml:space="preserve"> – 4650,0 тыс. рублей. По данному подразделу учтены расходы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A2366" w:rsidRDefault="006A2366" w:rsidP="006A2366">
      <w:pPr>
        <w:pStyle w:val="a5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«Уличное освещение»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2016 год запланировано в сумме  1000,0 тыс. рублей, на 2017 год – 400,0 тыс. рублей и на 2018 год – 440,0 тыс. рублей;</w:t>
      </w:r>
    </w:p>
    <w:p w:rsidR="006A2366" w:rsidRDefault="006A2366" w:rsidP="006A236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   «Содержание автомобильных дорог» –  </w:t>
      </w:r>
      <w:r>
        <w:rPr>
          <w:rFonts w:ascii="Times New Roman" w:hAnsi="Times New Roman" w:cs="Times New Roman"/>
          <w:color w:val="000000"/>
          <w:sz w:val="28"/>
          <w:szCs w:val="28"/>
        </w:rPr>
        <w:t>на 2016 год запланировано в сумме  2750,0 тыс. руб., на 2017 год – 2700,0 тыс. рублей и на 2018 год – 2700,0 тыс. рублей</w:t>
      </w:r>
    </w:p>
    <w:p w:rsidR="006A2366" w:rsidRDefault="006A2366" w:rsidP="006A2366">
      <w:pPr>
        <w:jc w:val="both"/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«Прочие мероприятия по благоустройству» - на 2016 год запланировано в сумме  900,0 тыс. рублей, на 2017 год – 819,0 тыс. рублей и на 2018 год – 500,0 тыс. рублей;</w:t>
      </w:r>
    </w:p>
    <w:p w:rsidR="006A2366" w:rsidRDefault="006A2366" w:rsidP="006A2366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культура и кинематография</w:t>
      </w:r>
      <w:r>
        <w:rPr>
          <w:rFonts w:ascii="Times New Roman" w:hAnsi="Times New Roman" w:cs="Times New Roman"/>
          <w:sz w:val="28"/>
          <w:szCs w:val="28"/>
        </w:rPr>
        <w:t xml:space="preserve"> – 11488,3 тыс. рублей. По данному разделу финансовое обеспечение предусмотрено на содержание учреждений культуры и создание условий для организации досуга и обеспечения жителей поселения услугами организаций культуры. На  2017  и 2018 годы предусмотрено 11488,3 тыс. рублей и 11488,3 тыс. рублей соответственно.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A2366" w:rsidRDefault="006A2366" w:rsidP="006A236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2366" w:rsidRDefault="006A2366" w:rsidP="006A2366">
      <w:pPr>
        <w:shd w:val="clear" w:color="auto" w:fill="FFFFFF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>физкультура и спорт</w:t>
      </w:r>
      <w:r>
        <w:rPr>
          <w:rFonts w:ascii="Times New Roman" w:hAnsi="Times New Roman" w:cs="Times New Roman"/>
          <w:sz w:val="28"/>
          <w:szCs w:val="28"/>
        </w:rPr>
        <w:t xml:space="preserve"> – 412,0 тыс. рублей. По данному разделу финансовое обеспечение предусмотрено на  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поселения; на 2017 и 2018 годы предусмотрено по 300,0 тыс. рублей соответственно.</w:t>
      </w:r>
    </w:p>
    <w:p w:rsidR="006A2366" w:rsidRDefault="006A2366" w:rsidP="006A2366">
      <w:pPr>
        <w:shd w:val="clear" w:color="auto" w:fill="FFFFF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A2366" w:rsidRDefault="006A2366" w:rsidP="006A2366">
      <w:pPr>
        <w:shd w:val="clear" w:color="auto" w:fill="FFFFFF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Дефицит бюджета.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Предлагаемый размер дефицита бюджета на 2016-2018года не превышает 10 % общего годового объема доходов бюджета без учета безвозмездных поступлений, т.е. ограничение, установленное ст. 92  БК  РФ соблюдено.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Верхний предел муниципального долга, </w:t>
      </w:r>
      <w:proofErr w:type="gramStart"/>
      <w:r>
        <w:rPr>
          <w:rFonts w:ascii="Times New Roman" w:hAnsi="Times New Roman" w:cs="Times New Roman"/>
          <w:sz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</w:rPr>
        <w:t xml:space="preserve"> к Решению, составляет на 01 января 2017г - 19599,4 тыс. рубл</w:t>
      </w:r>
      <w:r w:rsidR="00D326E7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й, на 01 января 2018г — 19933,6 тыс. рублей, на 01 января 2019 г – 21036,8 тыс. рублей, что не превышает утвержденный общий годовой объем доходов местного бюджета и не  противоречит ст.107 БК РФ.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i/>
          <w:sz w:val="28"/>
        </w:rPr>
        <w:t>Условно утвержденные расходы.</w:t>
      </w:r>
    </w:p>
    <w:p w:rsidR="006A2366" w:rsidRDefault="006A2366" w:rsidP="006A2366">
      <w:pPr>
        <w:pStyle w:val="Standard"/>
        <w:jc w:val="both"/>
      </w:pP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</w:rPr>
        <w:t xml:space="preserve">  </w:t>
      </w:r>
      <w:proofErr w:type="gramStart"/>
      <w:r>
        <w:rPr>
          <w:rFonts w:ascii="Times New Roman" w:hAnsi="Times New Roman" w:cs="Times New Roman"/>
          <w:sz w:val="28"/>
        </w:rPr>
        <w:t>В соответствии с частью 3 статьи 184.1 БК РФ Решением о бюджете устанавливается общий объем условно утверждаемых (утвержденных) расходов в случае утверждения бюджета на очередной финансовый год и плановый период на первый год планового периода в объеме не менее 2,5% общего объема расходов бюджета, на второй год планового периода в объеме не менее 5% общего объема расходов бюджета.</w:t>
      </w:r>
      <w:proofErr w:type="gramEnd"/>
      <w:r>
        <w:rPr>
          <w:rFonts w:ascii="Times New Roman" w:hAnsi="Times New Roman" w:cs="Times New Roman"/>
          <w:sz w:val="28"/>
        </w:rPr>
        <w:t xml:space="preserve"> Объем условно утвержденных расходов, предусмотренных в Приложении № 4 к Решению, установлен на 2017 год в объеме 3,06 % общего объема расходов бюджета на 2017 год, на 2018 год — в объеме 6,03 % общего объема расходов бюджета на 2018 год, что </w:t>
      </w:r>
      <w:r>
        <w:rPr>
          <w:rFonts w:ascii="Times New Roman" w:hAnsi="Times New Roman" w:cs="Times New Roman"/>
          <w:iCs/>
          <w:sz w:val="28"/>
        </w:rPr>
        <w:t>соответствует требованиям ст.184 ч.3 БК РФ.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основном текстовая часть Проекта составлена в соответствии с общими положениями ст.184 БК РФ.</w:t>
      </w:r>
    </w:p>
    <w:p w:rsidR="006A2366" w:rsidRPr="00736147" w:rsidRDefault="006A2366" w:rsidP="006A2366">
      <w:pPr>
        <w:pStyle w:val="Standard"/>
        <w:jc w:val="both"/>
      </w:pPr>
      <w:r w:rsidRPr="004A264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4A2646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4A26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4A2646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A264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</w:rPr>
        <w:t>Вывод:</w:t>
      </w:r>
    </w:p>
    <w:p w:rsidR="006A2366" w:rsidRDefault="006A2366" w:rsidP="006A2366">
      <w:pPr>
        <w:pStyle w:val="Standard"/>
        <w:jc w:val="both"/>
      </w:pPr>
    </w:p>
    <w:p w:rsidR="006A2366" w:rsidRDefault="006A2366" w:rsidP="006A2366">
      <w:pPr>
        <w:pStyle w:val="Standard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i/>
          <w:sz w:val="28"/>
        </w:rPr>
        <w:t xml:space="preserve">По результатам экспертизы Контрольно-счетный орган рекомендует утвердить бюджет на 2016 год и плановый период 2017-2018 гг.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</w:rPr>
      </w:pP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i/>
          <w:sz w:val="28"/>
        </w:rPr>
      </w:pPr>
    </w:p>
    <w:p w:rsidR="006A2366" w:rsidRDefault="006A2366" w:rsidP="006A2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</w:t>
      </w:r>
      <w:proofErr w:type="gramStart"/>
      <w:r>
        <w:rPr>
          <w:rFonts w:ascii="Times New Roman" w:hAnsi="Times New Roman" w:cs="Times New Roman"/>
        </w:rPr>
        <w:t>Контрольно-счетного</w:t>
      </w:r>
      <w:proofErr w:type="gramEnd"/>
      <w:r>
        <w:rPr>
          <w:rFonts w:ascii="Times New Roman" w:hAnsi="Times New Roman" w:cs="Times New Roman"/>
        </w:rPr>
        <w:t xml:space="preserve">                      </w:t>
      </w:r>
    </w:p>
    <w:p w:rsidR="006A2366" w:rsidRDefault="006A2366" w:rsidP="006A236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Органа Сокурского сельсовета                   </w:t>
      </w:r>
    </w:p>
    <w:p w:rsidR="006A2366" w:rsidRDefault="006A2366" w:rsidP="006A2366">
      <w:r>
        <w:rPr>
          <w:rFonts w:ascii="Times New Roman" w:hAnsi="Times New Roman" w:cs="Times New Roman"/>
        </w:rPr>
        <w:t xml:space="preserve">Мошковского района НСО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В.</w:t>
      </w:r>
      <w:r w:rsidR="00D32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Л. Александров                                      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Ознакомлены: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Сокурского сельсовета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Мошковского района                                                             П.</w:t>
      </w:r>
      <w:r w:rsidR="00D326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М.</w:t>
      </w:r>
      <w:r w:rsidR="00D326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Дубовский</w:t>
      </w: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</w:p>
    <w:p w:rsidR="006A2366" w:rsidRDefault="006A2366" w:rsidP="006A2366">
      <w:pPr>
        <w:pStyle w:val="Standard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Главный бухгалтер                                                                 Н.</w:t>
      </w:r>
      <w:r w:rsidR="00D326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Л.</w:t>
      </w:r>
      <w:r w:rsidR="00D326E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Миняйло</w:t>
      </w:r>
    </w:p>
    <w:p w:rsidR="006A2366" w:rsidRDefault="006A2366" w:rsidP="006A2366">
      <w:pPr>
        <w:pStyle w:val="Standard"/>
        <w:ind w:firstLine="708"/>
        <w:jc w:val="both"/>
      </w:pPr>
    </w:p>
    <w:p w:rsidR="006A2366" w:rsidRDefault="006A2366" w:rsidP="006A2366">
      <w:pPr>
        <w:pStyle w:val="Standard"/>
        <w:ind w:firstLine="708"/>
        <w:jc w:val="both"/>
      </w:pPr>
    </w:p>
    <w:p w:rsidR="00DB2007" w:rsidRDefault="00DB2007">
      <w:bookmarkStart w:id="0" w:name="_GoBack"/>
      <w:bookmarkEnd w:id="0"/>
    </w:p>
    <w:sectPr w:rsidR="00DB2007" w:rsidSect="008D43D9">
      <w:pgSz w:w="11906" w:h="16838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A2366"/>
    <w:rsid w:val="006A2366"/>
    <w:rsid w:val="008D43D9"/>
    <w:rsid w:val="00D326E7"/>
    <w:rsid w:val="00DB20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23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236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6A23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 w:bidi="hi-IN"/>
    </w:rPr>
  </w:style>
  <w:style w:type="paragraph" w:customStyle="1" w:styleId="ConsCell">
    <w:name w:val="ConsCell"/>
    <w:rsid w:val="006A2366"/>
    <w:pPr>
      <w:suppressAutoHyphens/>
      <w:autoSpaceDE w:val="0"/>
      <w:autoSpaceDN w:val="0"/>
      <w:spacing w:after="0" w:line="240" w:lineRule="auto"/>
      <w:ind w:right="19772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6A2366"/>
    <w:pPr>
      <w:widowControl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a4">
    <w:name w:val="Основной текст Знак"/>
    <w:basedOn w:val="a0"/>
    <w:link w:val="a3"/>
    <w:rsid w:val="006A236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6A2366"/>
    <w:pPr>
      <w:spacing w:after="120"/>
      <w:ind w:left="283"/>
    </w:pPr>
    <w:rPr>
      <w:szCs w:val="21"/>
    </w:rPr>
  </w:style>
  <w:style w:type="character" w:customStyle="1" w:styleId="a6">
    <w:name w:val="Основной текст с отступом Знак"/>
    <w:basedOn w:val="a0"/>
    <w:link w:val="a5"/>
    <w:rsid w:val="006A2366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2">
    <w:name w:val="Body Text First Indent 2"/>
    <w:basedOn w:val="a5"/>
    <w:link w:val="20"/>
    <w:rsid w:val="006A2366"/>
    <w:pPr>
      <w:widowControl/>
      <w:ind w:firstLine="21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20">
    <w:name w:val="Красная строка 2 Знак"/>
    <w:basedOn w:val="a6"/>
    <w:link w:val="2"/>
    <w:rsid w:val="006A2366"/>
    <w:rPr>
      <w:rFonts w:ascii="Times New Roman" w:eastAsia="Times New Roman" w:hAnsi="Times New Roman" w:cs="Times New Roman"/>
      <w:kern w:val="3"/>
      <w:sz w:val="28"/>
      <w:szCs w:val="20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23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A2366"/>
    <w:pPr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rsid w:val="006A236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b/>
      <w:bCs/>
      <w:kern w:val="3"/>
      <w:sz w:val="20"/>
      <w:szCs w:val="20"/>
      <w:lang w:eastAsia="ru-RU" w:bidi="hi-IN"/>
    </w:rPr>
  </w:style>
  <w:style w:type="paragraph" w:customStyle="1" w:styleId="ConsCell">
    <w:name w:val="ConsCell"/>
    <w:rsid w:val="006A2366"/>
    <w:pPr>
      <w:suppressAutoHyphens/>
      <w:autoSpaceDE w:val="0"/>
      <w:autoSpaceDN w:val="0"/>
      <w:spacing w:after="0" w:line="240" w:lineRule="auto"/>
      <w:ind w:right="19772"/>
    </w:pPr>
    <w:rPr>
      <w:rFonts w:ascii="Arial" w:eastAsia="Arial" w:hAnsi="Arial" w:cs="Arial"/>
      <w:lang w:eastAsia="ar-SA"/>
    </w:rPr>
  </w:style>
  <w:style w:type="paragraph" w:styleId="a3">
    <w:name w:val="Body Text"/>
    <w:basedOn w:val="a"/>
    <w:link w:val="a4"/>
    <w:rsid w:val="006A2366"/>
    <w:pPr>
      <w:widowControl/>
      <w:jc w:val="center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a4">
    <w:name w:val="Основной текст Знак"/>
    <w:basedOn w:val="a0"/>
    <w:link w:val="a3"/>
    <w:rsid w:val="006A236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Body Text Indent"/>
    <w:basedOn w:val="a"/>
    <w:link w:val="a6"/>
    <w:rsid w:val="006A2366"/>
    <w:pPr>
      <w:spacing w:after="120"/>
      <w:ind w:left="283"/>
    </w:pPr>
    <w:rPr>
      <w:szCs w:val="21"/>
    </w:rPr>
  </w:style>
  <w:style w:type="character" w:customStyle="1" w:styleId="a6">
    <w:name w:val="Основной текст с отступом Знак"/>
    <w:basedOn w:val="a0"/>
    <w:link w:val="a5"/>
    <w:rsid w:val="006A2366"/>
    <w:rPr>
      <w:rFonts w:ascii="Arial" w:eastAsia="SimSun" w:hAnsi="Arial" w:cs="Mangal"/>
      <w:kern w:val="3"/>
      <w:sz w:val="24"/>
      <w:szCs w:val="21"/>
      <w:lang w:eastAsia="zh-CN" w:bidi="hi-IN"/>
    </w:rPr>
  </w:style>
  <w:style w:type="paragraph" w:styleId="2">
    <w:name w:val="Body Text First Indent 2"/>
    <w:basedOn w:val="a5"/>
    <w:link w:val="20"/>
    <w:rsid w:val="006A2366"/>
    <w:pPr>
      <w:widowControl/>
      <w:ind w:firstLine="210"/>
      <w:textAlignment w:val="auto"/>
    </w:pPr>
    <w:rPr>
      <w:rFonts w:ascii="Times New Roman" w:eastAsia="Times New Roman" w:hAnsi="Times New Roman" w:cs="Times New Roman"/>
      <w:kern w:val="0"/>
      <w:sz w:val="28"/>
      <w:szCs w:val="20"/>
      <w:lang w:eastAsia="ar-SA" w:bidi="ar-SA"/>
    </w:rPr>
  </w:style>
  <w:style w:type="character" w:customStyle="1" w:styleId="20">
    <w:name w:val="Красная строка 2 Знак"/>
    <w:basedOn w:val="a6"/>
    <w:link w:val="2"/>
    <w:rsid w:val="006A2366"/>
    <w:rPr>
      <w:rFonts w:ascii="Times New Roman" w:eastAsia="Times New Roman" w:hAnsi="Times New Roman" w:cs="Times New Roman"/>
      <w:kern w:val="3"/>
      <w:sz w:val="28"/>
      <w:szCs w:val="20"/>
      <w:lang w:eastAsia="ar-SA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2209</Words>
  <Characters>12594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Секретарь</cp:lastModifiedBy>
  <cp:revision>2</cp:revision>
  <dcterms:created xsi:type="dcterms:W3CDTF">2015-12-17T05:42:00Z</dcterms:created>
  <dcterms:modified xsi:type="dcterms:W3CDTF">2015-12-18T03:22:00Z</dcterms:modified>
</cp:coreProperties>
</file>