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7C" w:rsidRPr="00F5297C" w:rsidRDefault="00F5297C" w:rsidP="00F5297C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97C">
        <w:rPr>
          <w:rFonts w:ascii="Times New Roman" w:hAnsi="Times New Roman" w:cs="Times New Roman"/>
          <w:b/>
          <w:sz w:val="22"/>
          <w:szCs w:val="22"/>
        </w:rPr>
        <w:t>Контрольно-счётный орган Сокурского сельсовета Мошковского района Новосибирской области</w:t>
      </w:r>
    </w:p>
    <w:p w:rsidR="00F5297C" w:rsidRPr="00F5297C" w:rsidRDefault="00F5297C" w:rsidP="00F5297C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5297C">
        <w:rPr>
          <w:rFonts w:ascii="Times New Roman" w:hAnsi="Times New Roman" w:cs="Times New Roman"/>
          <w:b/>
          <w:sz w:val="20"/>
          <w:szCs w:val="20"/>
        </w:rPr>
        <w:t>633120, Новосибирская область, Мошковский район, с.</w:t>
      </w:r>
      <w:r w:rsidR="005424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297C">
        <w:rPr>
          <w:rFonts w:ascii="Times New Roman" w:hAnsi="Times New Roman" w:cs="Times New Roman"/>
          <w:b/>
          <w:sz w:val="20"/>
          <w:szCs w:val="20"/>
        </w:rPr>
        <w:t>Со</w:t>
      </w:r>
      <w:r>
        <w:rPr>
          <w:rFonts w:ascii="Times New Roman" w:hAnsi="Times New Roman" w:cs="Times New Roman"/>
          <w:b/>
          <w:sz w:val="20"/>
          <w:szCs w:val="20"/>
        </w:rPr>
        <w:t>кур ул.</w:t>
      </w:r>
      <w:r w:rsidR="004B1FA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Советская,13        </w:t>
      </w:r>
      <w:r w:rsidRPr="00F5297C">
        <w:rPr>
          <w:rFonts w:ascii="Times New Roman" w:hAnsi="Times New Roman" w:cs="Times New Roman"/>
          <w:b/>
          <w:sz w:val="20"/>
          <w:szCs w:val="20"/>
          <w:lang w:val="en-US"/>
        </w:rPr>
        <w:t>ksosokur</w:t>
      </w:r>
      <w:r w:rsidRPr="00F5297C">
        <w:rPr>
          <w:rFonts w:ascii="Times New Roman" w:hAnsi="Times New Roman" w:cs="Times New Roman"/>
          <w:b/>
          <w:sz w:val="20"/>
          <w:szCs w:val="20"/>
        </w:rPr>
        <w:t>@</w:t>
      </w:r>
      <w:r w:rsidRPr="00F5297C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r w:rsidRPr="00F5297C">
        <w:rPr>
          <w:rFonts w:ascii="Times New Roman" w:hAnsi="Times New Roman" w:cs="Times New Roman"/>
          <w:b/>
          <w:sz w:val="20"/>
          <w:szCs w:val="20"/>
        </w:rPr>
        <w:t>.</w:t>
      </w:r>
      <w:r w:rsidRPr="00F5297C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F5297C" w:rsidRPr="00834C77" w:rsidRDefault="00F5297C" w:rsidP="00F5297C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5297C" w:rsidRPr="00834C77" w:rsidRDefault="00F5297C" w:rsidP="00F5297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7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F5297C" w:rsidRPr="00834C77" w:rsidRDefault="007F0F9C" w:rsidP="00F5297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7">
        <w:rPr>
          <w:rFonts w:ascii="Times New Roman" w:hAnsi="Times New Roman" w:cs="Times New Roman"/>
          <w:b/>
          <w:sz w:val="28"/>
          <w:szCs w:val="28"/>
        </w:rPr>
        <w:t>на проект</w:t>
      </w:r>
      <w:r w:rsidR="00F5297C" w:rsidRPr="00834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C77">
        <w:rPr>
          <w:rFonts w:ascii="Times New Roman" w:hAnsi="Times New Roman" w:cs="Times New Roman"/>
          <w:b/>
          <w:sz w:val="28"/>
          <w:szCs w:val="28"/>
        </w:rPr>
        <w:t>бюджета Сокурского</w:t>
      </w:r>
      <w:r w:rsidR="00F5297C" w:rsidRPr="00834C77">
        <w:rPr>
          <w:rFonts w:ascii="Times New Roman" w:hAnsi="Times New Roman" w:cs="Times New Roman"/>
          <w:b/>
          <w:sz w:val="28"/>
          <w:szCs w:val="28"/>
        </w:rPr>
        <w:t xml:space="preserve"> сельсовета на 201</w:t>
      </w:r>
      <w:r w:rsidR="00CE39BD">
        <w:rPr>
          <w:rFonts w:ascii="Times New Roman" w:hAnsi="Times New Roman" w:cs="Times New Roman"/>
          <w:b/>
          <w:sz w:val="28"/>
          <w:szCs w:val="28"/>
        </w:rPr>
        <w:t>8</w:t>
      </w:r>
      <w:r w:rsidR="00F5297C" w:rsidRPr="00834C7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241DB">
        <w:rPr>
          <w:rFonts w:ascii="Times New Roman" w:hAnsi="Times New Roman" w:cs="Times New Roman"/>
          <w:b/>
          <w:sz w:val="28"/>
          <w:szCs w:val="28"/>
        </w:rPr>
        <w:t>од и плановый период 201</w:t>
      </w:r>
      <w:r w:rsidR="00CE39BD">
        <w:rPr>
          <w:rFonts w:ascii="Times New Roman" w:hAnsi="Times New Roman" w:cs="Times New Roman"/>
          <w:b/>
          <w:sz w:val="28"/>
          <w:szCs w:val="28"/>
        </w:rPr>
        <w:t>9</w:t>
      </w:r>
      <w:r w:rsidR="001241D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CE39BD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F5297C" w:rsidRPr="00834C77">
        <w:rPr>
          <w:rFonts w:ascii="Times New Roman" w:hAnsi="Times New Roman" w:cs="Times New Roman"/>
          <w:b/>
          <w:sz w:val="28"/>
          <w:szCs w:val="28"/>
        </w:rPr>
        <w:t>год</w:t>
      </w:r>
      <w:r w:rsidR="00434B8D">
        <w:rPr>
          <w:rFonts w:ascii="Times New Roman" w:hAnsi="Times New Roman" w:cs="Times New Roman"/>
          <w:b/>
          <w:sz w:val="28"/>
          <w:szCs w:val="28"/>
        </w:rPr>
        <w:t>ов.</w:t>
      </w:r>
    </w:p>
    <w:p w:rsidR="00F5297C" w:rsidRPr="00834C77" w:rsidRDefault="00F5297C" w:rsidP="007123D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="00153DB8">
        <w:rPr>
          <w:rFonts w:ascii="Times New Roman" w:hAnsi="Times New Roman" w:cs="Times New Roman"/>
          <w:sz w:val="28"/>
          <w:szCs w:val="28"/>
        </w:rPr>
        <w:t>с. Сокур</w:t>
      </w:r>
      <w:r w:rsidRPr="00834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708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50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938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8FA">
        <w:rPr>
          <w:rFonts w:ascii="Times New Roman" w:hAnsi="Times New Roman" w:cs="Times New Roman"/>
          <w:sz w:val="28"/>
          <w:szCs w:val="28"/>
        </w:rPr>
        <w:t xml:space="preserve">  </w:t>
      </w: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="00153DB8">
        <w:rPr>
          <w:rFonts w:ascii="Times New Roman" w:hAnsi="Times New Roman" w:cs="Times New Roman"/>
          <w:sz w:val="28"/>
          <w:szCs w:val="28"/>
        </w:rPr>
        <w:t>20</w:t>
      </w:r>
      <w:r w:rsidR="00153DB8" w:rsidRPr="00834C7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53DB8">
        <w:rPr>
          <w:rFonts w:ascii="Times New Roman" w:hAnsi="Times New Roman" w:cs="Times New Roman"/>
          <w:sz w:val="28"/>
          <w:szCs w:val="28"/>
        </w:rPr>
        <w:t>7</w:t>
      </w:r>
      <w:r w:rsidR="00153DB8" w:rsidRPr="00834C77">
        <w:rPr>
          <w:rFonts w:ascii="Times New Roman" w:hAnsi="Times New Roman" w:cs="Times New Roman"/>
          <w:sz w:val="28"/>
          <w:szCs w:val="28"/>
        </w:rPr>
        <w:t>г.</w:t>
      </w:r>
      <w:r w:rsidRPr="00834C7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297C" w:rsidRPr="00834C77" w:rsidRDefault="00F5297C" w:rsidP="007123D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  <w:r w:rsidR="00311680">
        <w:rPr>
          <w:rFonts w:ascii="Times New Roman" w:hAnsi="Times New Roman" w:cs="Times New Roman"/>
          <w:sz w:val="28"/>
          <w:szCs w:val="28"/>
        </w:rPr>
        <w:tab/>
      </w:r>
      <w:r w:rsidRPr="00834C77">
        <w:rPr>
          <w:rFonts w:ascii="Times New Roman" w:hAnsi="Times New Roman" w:cs="Times New Roman"/>
          <w:sz w:val="28"/>
          <w:szCs w:val="28"/>
        </w:rPr>
        <w:t>В соответствии с  пунктом 1 статьи 157 Бюджетного кодекса Российской Федерации (далее  по тексту – БК РФ), Положением «О бюджетном процессе в Сокурском сельсовете Мошковского района Новосибирской области», пунктом 1.8 Плана работы Контрольно-счетного органа Сокурского сельсовета на 201</w:t>
      </w:r>
      <w:r w:rsidR="00CE39BD">
        <w:rPr>
          <w:rFonts w:ascii="Times New Roman" w:hAnsi="Times New Roman" w:cs="Times New Roman"/>
          <w:sz w:val="28"/>
          <w:szCs w:val="28"/>
        </w:rPr>
        <w:t>7</w:t>
      </w:r>
      <w:r w:rsidRPr="00834C77">
        <w:rPr>
          <w:rFonts w:ascii="Times New Roman" w:hAnsi="Times New Roman" w:cs="Times New Roman"/>
          <w:sz w:val="28"/>
          <w:szCs w:val="28"/>
        </w:rPr>
        <w:t xml:space="preserve"> год (далее по тексту – Контрольно-счетный орган), Контрольно-счетным органом проведена экспертиза  решения  Сокурского Совета депутатов  от </w:t>
      </w:r>
      <w:r w:rsidR="00CE39BD">
        <w:rPr>
          <w:rFonts w:ascii="Times New Roman" w:hAnsi="Times New Roman" w:cs="Times New Roman"/>
          <w:sz w:val="28"/>
          <w:szCs w:val="28"/>
        </w:rPr>
        <w:t>14</w:t>
      </w:r>
      <w:r w:rsidRPr="00834C77">
        <w:rPr>
          <w:rFonts w:ascii="Times New Roman" w:hAnsi="Times New Roman" w:cs="Times New Roman"/>
          <w:sz w:val="28"/>
          <w:szCs w:val="28"/>
        </w:rPr>
        <w:t>.11.201</w:t>
      </w:r>
      <w:r w:rsidR="00CE39BD">
        <w:rPr>
          <w:rFonts w:ascii="Times New Roman" w:hAnsi="Times New Roman" w:cs="Times New Roman"/>
          <w:sz w:val="28"/>
          <w:szCs w:val="28"/>
        </w:rPr>
        <w:t>7</w:t>
      </w:r>
      <w:r w:rsidRPr="00834C77">
        <w:rPr>
          <w:rFonts w:ascii="Times New Roman" w:hAnsi="Times New Roman" w:cs="Times New Roman"/>
          <w:sz w:val="28"/>
          <w:szCs w:val="28"/>
        </w:rPr>
        <w:t>г №</w:t>
      </w:r>
      <w:r w:rsidR="00CE39BD">
        <w:rPr>
          <w:rFonts w:ascii="Times New Roman" w:hAnsi="Times New Roman" w:cs="Times New Roman"/>
          <w:sz w:val="28"/>
          <w:szCs w:val="28"/>
        </w:rPr>
        <w:t>46</w:t>
      </w: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двенадцат</w:t>
      </w:r>
      <w:r w:rsidR="0039537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 третьей</w:t>
      </w: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сессии пятого созыва </w:t>
      </w:r>
      <w:r w:rsidRPr="00834C77">
        <w:rPr>
          <w:rFonts w:ascii="Times New Roman" w:hAnsi="Times New Roman" w:cs="Times New Roman"/>
          <w:sz w:val="28"/>
          <w:szCs w:val="28"/>
        </w:rPr>
        <w:t>«О проекте бюджета   Сокурского сельсовета на 201</w:t>
      </w:r>
      <w:r w:rsidR="00395372">
        <w:rPr>
          <w:rFonts w:ascii="Times New Roman" w:hAnsi="Times New Roman" w:cs="Times New Roman"/>
          <w:sz w:val="28"/>
          <w:szCs w:val="28"/>
        </w:rPr>
        <w:t>8</w:t>
      </w:r>
      <w:r w:rsidRPr="00834C7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95372">
        <w:rPr>
          <w:rFonts w:ascii="Times New Roman" w:hAnsi="Times New Roman" w:cs="Times New Roman"/>
          <w:sz w:val="28"/>
          <w:szCs w:val="28"/>
        </w:rPr>
        <w:t>9</w:t>
      </w:r>
      <w:r w:rsidRPr="00834C77">
        <w:rPr>
          <w:rFonts w:ascii="Times New Roman" w:hAnsi="Times New Roman" w:cs="Times New Roman"/>
          <w:sz w:val="28"/>
          <w:szCs w:val="28"/>
        </w:rPr>
        <w:t xml:space="preserve"> и 20</w:t>
      </w:r>
      <w:r w:rsidR="00395372">
        <w:rPr>
          <w:rFonts w:ascii="Times New Roman" w:hAnsi="Times New Roman" w:cs="Times New Roman"/>
          <w:sz w:val="28"/>
          <w:szCs w:val="28"/>
        </w:rPr>
        <w:t>20</w:t>
      </w:r>
      <w:r w:rsidRPr="00834C77">
        <w:rPr>
          <w:rFonts w:ascii="Times New Roman" w:hAnsi="Times New Roman" w:cs="Times New Roman"/>
          <w:sz w:val="28"/>
          <w:szCs w:val="28"/>
        </w:rPr>
        <w:t xml:space="preserve"> годы». Экспертиза проведена председателем </w:t>
      </w:r>
      <w:r w:rsidR="001E3D6F" w:rsidRPr="00834C77">
        <w:rPr>
          <w:rFonts w:ascii="Times New Roman" w:hAnsi="Times New Roman" w:cs="Times New Roman"/>
          <w:sz w:val="28"/>
          <w:szCs w:val="28"/>
        </w:rPr>
        <w:t>Контрольно</w:t>
      </w:r>
      <w:r w:rsidRPr="00834C77">
        <w:rPr>
          <w:rFonts w:ascii="Times New Roman" w:hAnsi="Times New Roman" w:cs="Times New Roman"/>
          <w:sz w:val="28"/>
          <w:szCs w:val="28"/>
        </w:rPr>
        <w:t xml:space="preserve">-счетного органа Сокурского сельсовета Мошковского района Новосибирской области </w:t>
      </w:r>
      <w:r w:rsidR="001E3D6F" w:rsidRPr="00834C77">
        <w:rPr>
          <w:rFonts w:ascii="Times New Roman" w:hAnsi="Times New Roman" w:cs="Times New Roman"/>
          <w:sz w:val="28"/>
          <w:szCs w:val="28"/>
        </w:rPr>
        <w:t>Александровым</w:t>
      </w:r>
      <w:r w:rsidRPr="00834C77">
        <w:rPr>
          <w:rFonts w:ascii="Times New Roman" w:hAnsi="Times New Roman" w:cs="Times New Roman"/>
          <w:sz w:val="28"/>
          <w:szCs w:val="28"/>
        </w:rPr>
        <w:t xml:space="preserve"> Виктором Леонидовичем.</w:t>
      </w:r>
    </w:p>
    <w:p w:rsidR="00F5297C" w:rsidRDefault="00F5297C" w:rsidP="007123D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33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4C77">
        <w:rPr>
          <w:rFonts w:ascii="Times New Roman" w:hAnsi="Times New Roman" w:cs="Times New Roman"/>
          <w:color w:val="000000"/>
          <w:sz w:val="28"/>
          <w:szCs w:val="28"/>
        </w:rPr>
        <w:t>Цель экспертизы – проверка проекта бюджета Сокурского сельсовета на 201</w:t>
      </w:r>
      <w:r w:rsidR="0039537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34C77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201</w:t>
      </w:r>
      <w:r w:rsidR="0039537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34C77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39537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34C77">
        <w:rPr>
          <w:rFonts w:ascii="Times New Roman" w:hAnsi="Times New Roman" w:cs="Times New Roman"/>
          <w:color w:val="000000"/>
          <w:sz w:val="28"/>
          <w:szCs w:val="28"/>
        </w:rPr>
        <w:t xml:space="preserve"> годов, соблюдения участниками бюджетного процесса муниципального образован</w:t>
      </w:r>
      <w:r w:rsidRPr="00834C77">
        <w:rPr>
          <w:rFonts w:ascii="Times New Roman" w:hAnsi="Times New Roman" w:cs="Times New Roman"/>
          <w:sz w:val="28"/>
          <w:szCs w:val="28"/>
        </w:rPr>
        <w:t xml:space="preserve">ия требований </w:t>
      </w:r>
      <w:r w:rsidR="001E3D6F" w:rsidRPr="00834C77">
        <w:rPr>
          <w:rFonts w:ascii="Times New Roman" w:hAnsi="Times New Roman" w:cs="Times New Roman"/>
          <w:sz w:val="28"/>
          <w:szCs w:val="28"/>
        </w:rPr>
        <w:t>бюджетного законодательства</w:t>
      </w:r>
      <w:r w:rsidRPr="00834C77">
        <w:rPr>
          <w:rFonts w:ascii="Times New Roman" w:hAnsi="Times New Roman" w:cs="Times New Roman"/>
          <w:sz w:val="28"/>
          <w:szCs w:val="28"/>
        </w:rPr>
        <w:t>, экономическая и правовая оценка решения.</w:t>
      </w:r>
    </w:p>
    <w:p w:rsidR="006A33AD" w:rsidRPr="00834C77" w:rsidRDefault="006A33AD" w:rsidP="007123D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7123D0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77">
        <w:rPr>
          <w:rFonts w:ascii="Times New Roman" w:hAnsi="Times New Roman" w:cs="Times New Roman"/>
          <w:i/>
          <w:sz w:val="28"/>
          <w:szCs w:val="28"/>
        </w:rPr>
        <w:t xml:space="preserve">  Организация составления Решения о бюджете.</w:t>
      </w:r>
    </w:p>
    <w:p w:rsidR="006A33AD" w:rsidRPr="00834C77" w:rsidRDefault="006A33AD" w:rsidP="007123D0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7C" w:rsidRPr="00834C77" w:rsidRDefault="00F5297C" w:rsidP="007123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11680">
        <w:rPr>
          <w:rFonts w:ascii="Times New Roman" w:hAnsi="Times New Roman" w:cs="Times New Roman"/>
          <w:b w:val="0"/>
          <w:sz w:val="28"/>
          <w:szCs w:val="28"/>
        </w:rPr>
        <w:tab/>
      </w: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Заключение на проект решения Сокурского Совета депутатов от </w:t>
      </w:r>
      <w:r w:rsidR="00395372">
        <w:rPr>
          <w:rFonts w:ascii="Times New Roman" w:hAnsi="Times New Roman" w:cs="Times New Roman"/>
          <w:b w:val="0"/>
          <w:sz w:val="28"/>
          <w:szCs w:val="28"/>
        </w:rPr>
        <w:t>14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>1.11.201</w:t>
      </w:r>
      <w:r w:rsidR="00395372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г № </w:t>
      </w:r>
      <w:r w:rsidR="00395372">
        <w:rPr>
          <w:rFonts w:ascii="Times New Roman" w:hAnsi="Times New Roman" w:cs="Times New Roman"/>
          <w:b w:val="0"/>
          <w:sz w:val="28"/>
          <w:szCs w:val="28"/>
        </w:rPr>
        <w:t>46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двенадцат</w:t>
      </w:r>
      <w:r w:rsidR="00395372">
        <w:rPr>
          <w:rFonts w:ascii="Times New Roman" w:hAnsi="Times New Roman" w:cs="Times New Roman"/>
          <w:b w:val="0"/>
          <w:sz w:val="28"/>
          <w:szCs w:val="28"/>
        </w:rPr>
        <w:t>ь третьей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 сессии   пятого созыва</w:t>
      </w:r>
      <w:r w:rsidRPr="00834C77">
        <w:rPr>
          <w:rFonts w:ascii="Times New Roman" w:hAnsi="Times New Roman" w:cs="Times New Roman"/>
          <w:sz w:val="28"/>
          <w:szCs w:val="28"/>
        </w:rPr>
        <w:t xml:space="preserve">   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>«О бюджете Сокурского сельсовета на 201</w:t>
      </w:r>
      <w:r w:rsidR="00395372">
        <w:rPr>
          <w:rFonts w:ascii="Times New Roman" w:hAnsi="Times New Roman" w:cs="Times New Roman"/>
          <w:b w:val="0"/>
          <w:sz w:val="28"/>
          <w:szCs w:val="28"/>
        </w:rPr>
        <w:t>8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201</w:t>
      </w:r>
      <w:r w:rsidR="00395372">
        <w:rPr>
          <w:rFonts w:ascii="Times New Roman" w:hAnsi="Times New Roman" w:cs="Times New Roman"/>
          <w:b w:val="0"/>
          <w:sz w:val="28"/>
          <w:szCs w:val="28"/>
        </w:rPr>
        <w:t>9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95372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«О бюджетном  устройстве и бюджетном процессе по администрации  Сокурского сельсовета»,</w:t>
      </w: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Pr="00834C77">
        <w:rPr>
          <w:rFonts w:ascii="Times New Roman" w:hAnsi="Times New Roman" w:cs="Times New Roman"/>
          <w:b w:val="0"/>
          <w:sz w:val="28"/>
          <w:szCs w:val="28"/>
        </w:rPr>
        <w:t>утвержденным решением двадцать восьмой сессии четвертого созыва Совета депутатов  Сокурского сельсовета от  21.11.2013 года.</w:t>
      </w:r>
    </w:p>
    <w:p w:rsidR="00F5297C" w:rsidRPr="00161874" w:rsidRDefault="00F5297C" w:rsidP="007123D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61874">
        <w:rPr>
          <w:rFonts w:ascii="Times New Roman" w:hAnsi="Times New Roman" w:cs="Times New Roman"/>
          <w:sz w:val="28"/>
          <w:szCs w:val="28"/>
        </w:rPr>
        <w:t xml:space="preserve"> </w:t>
      </w:r>
      <w:r w:rsidR="00F314EA">
        <w:rPr>
          <w:rFonts w:ascii="Times New Roman" w:hAnsi="Times New Roman" w:cs="Times New Roman"/>
          <w:sz w:val="28"/>
          <w:szCs w:val="28"/>
        </w:rPr>
        <w:tab/>
      </w:r>
      <w:r w:rsidRPr="00161874">
        <w:rPr>
          <w:rFonts w:ascii="Times New Roman" w:hAnsi="Times New Roman" w:cs="Times New Roman"/>
          <w:sz w:val="28"/>
          <w:szCs w:val="28"/>
        </w:rPr>
        <w:t xml:space="preserve"> Перечень и содержание документов и материалов, представленных одновременно с Решением, соответствует ст. 172, ст.179, ст.184 БК РФ, ст.46 Положения «О бюджетном устройстве и бюджетном процессе по администрации Сокурского сельсовета».</w:t>
      </w:r>
    </w:p>
    <w:p w:rsidR="00F5297C" w:rsidRPr="00F16210" w:rsidRDefault="00F5297C" w:rsidP="007123D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6270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Согласно ст. 173, ст. 174, ст. 184.2 БК</w:t>
      </w:r>
      <w:r w:rsidR="00B35E02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РФ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статьи 36 Положения </w:t>
      </w:r>
      <w:r w:rsidR="007F389F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«О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бюджетном </w:t>
      </w:r>
      <w:r w:rsidR="00A060B9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устройстве</w:t>
      </w:r>
      <w:r w:rsidR="007F389F" w:rsidRPr="00F16210">
        <w:rPr>
          <w:rFonts w:ascii="Times New Roman" w:hAnsi="Times New Roman" w:cs="Times New Roman"/>
          <w:sz w:val="28"/>
          <w:szCs w:val="28"/>
        </w:rPr>
        <w:t xml:space="preserve"> и бюджетном процессе по </w:t>
      </w:r>
      <w:r w:rsidR="002E3ED5" w:rsidRPr="00F16210">
        <w:rPr>
          <w:rFonts w:ascii="Times New Roman" w:hAnsi="Times New Roman" w:cs="Times New Roman"/>
          <w:sz w:val="28"/>
          <w:szCs w:val="28"/>
        </w:rPr>
        <w:t>администрации Сокурского</w:t>
      </w:r>
      <w:r w:rsidR="007F389F" w:rsidRPr="00F16210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A060B9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разработаны</w:t>
      </w:r>
      <w:r w:rsidR="00F16210" w:rsidRPr="00F16210"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  <w:t xml:space="preserve"> документы и материалы, представленные одновременно с проектом бюджета и соответствуют статье 184.2 БК РФ:</w:t>
      </w:r>
    </w:p>
    <w:p w:rsidR="00866A73" w:rsidRPr="00F16210" w:rsidRDefault="00866A73" w:rsidP="007123D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66A73" w:rsidRPr="00F16210" w:rsidRDefault="006C318B" w:rsidP="007123D0">
      <w:pPr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dst102697"/>
      <w:bookmarkStart w:id="1" w:name="dst103561"/>
      <w:bookmarkEnd w:id="0"/>
      <w:bookmarkEnd w:id="1"/>
      <w:r w:rsidRPr="006C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18B">
        <w:rPr>
          <w:rFonts w:ascii="Times New Roman" w:hAnsi="Times New Roman" w:cs="Times New Roman"/>
          <w:sz w:val="28"/>
          <w:szCs w:val="28"/>
        </w:rPr>
        <w:t xml:space="preserve">«Основные направления бюджетной и налоговой политики администрации </w:t>
      </w:r>
      <w:r w:rsidRPr="006C318B">
        <w:rPr>
          <w:rFonts w:ascii="Times New Roman" w:hAnsi="Times New Roman" w:cs="Times New Roman"/>
          <w:sz w:val="28"/>
          <w:szCs w:val="28"/>
        </w:rPr>
        <w:lastRenderedPageBreak/>
        <w:t>Сокурского сельсовета Мошковского района Новосибирской области на 2018 год и плановый период 2019 и 2020 годов» на очередной среднесрочный период и являются документом,  в котором подведены итоги бюджетной и налоговой политики в предыдущие, до 2018, годы, содержащим цели и задачи, для достижения и решения которых предусматриваются бюджетные ассигнования и формируются межбюджетные отношения с</w:t>
      </w:r>
      <w:proofErr w:type="gramEnd"/>
      <w:r w:rsidRPr="006C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18B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в новом бюджетном периоде 2018-2020 гг.. </w:t>
      </w:r>
      <w:r w:rsidRPr="006C318B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Цели, заявленные в основных направлениях бюджетной политики на 2018 - 2020 годы, достаточно четкие, соответствуют стратегическим целям социально-экономического развития муниципального образования, способствующих стабилизации экономической деятельности, </w:t>
      </w:r>
      <w:r w:rsidRPr="006C318B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производственного потенциала и уровня занятости населения </w:t>
      </w:r>
      <w:r w:rsidR="005F5592">
        <w:rPr>
          <w:rFonts w:ascii="Times New Roman" w:hAnsi="Times New Roman" w:cs="Times New Roman"/>
          <w:sz w:val="28"/>
          <w:szCs w:val="28"/>
          <w:lang w:eastAsia="ru-RU" w:bidi="ar-SA"/>
        </w:rPr>
        <w:t>на территории сельсовета</w:t>
      </w:r>
      <w:r w:rsidR="00866A73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proofErr w:type="gramEnd"/>
    </w:p>
    <w:p w:rsidR="00866A73" w:rsidRPr="00F16210" w:rsidRDefault="00866A73" w:rsidP="007123D0">
      <w:pPr>
        <w:ind w:right="-5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2" w:name="dst102699"/>
      <w:bookmarkEnd w:id="2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предварительные итоги социально-экономического развития </w:t>
      </w:r>
      <w:r w:rsidR="00B862FC" w:rsidRPr="00B862FC">
        <w:rPr>
          <w:rFonts w:ascii="Times New Roman" w:hAnsi="Times New Roman" w:cs="Times New Roman"/>
          <w:sz w:val="28"/>
          <w:szCs w:val="28"/>
        </w:rPr>
        <w:t xml:space="preserve">Сокурского  сельсовета Мошковского района 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 истекший </w:t>
      </w:r>
      <w:r w:rsidR="00B862FC">
        <w:rPr>
          <w:rFonts w:ascii="Times New Roman" w:hAnsi="Times New Roman" w:cs="Times New Roman"/>
          <w:sz w:val="28"/>
          <w:szCs w:val="28"/>
        </w:rPr>
        <w:t>з</w:t>
      </w:r>
      <w:r w:rsidR="00B862FC" w:rsidRPr="00B862FC">
        <w:rPr>
          <w:rFonts w:ascii="Times New Roman" w:hAnsi="Times New Roman" w:cs="Times New Roman"/>
          <w:sz w:val="28"/>
          <w:szCs w:val="28"/>
        </w:rPr>
        <w:t>а 201</w:t>
      </w:r>
      <w:r w:rsidR="00B862FC">
        <w:rPr>
          <w:rFonts w:ascii="Times New Roman" w:hAnsi="Times New Roman" w:cs="Times New Roman"/>
          <w:sz w:val="28"/>
          <w:szCs w:val="28"/>
        </w:rPr>
        <w:t>6</w:t>
      </w:r>
      <w:r w:rsidR="00B862FC" w:rsidRPr="00B862FC">
        <w:rPr>
          <w:rFonts w:ascii="Times New Roman" w:hAnsi="Times New Roman" w:cs="Times New Roman"/>
          <w:sz w:val="28"/>
          <w:szCs w:val="28"/>
        </w:rPr>
        <w:t xml:space="preserve"> </w:t>
      </w:r>
      <w:r w:rsidR="00B862FC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финансов</w:t>
      </w:r>
      <w:r w:rsidR="00B862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ый</w:t>
      </w:r>
      <w:r w:rsidR="00B862FC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 </w:t>
      </w:r>
      <w:proofErr w:type="gramStart"/>
      <w:r w:rsidR="00B862FC" w:rsidRPr="00B862FC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B862FC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ожидаемые итоги социально-экономического развития за текущий </w:t>
      </w:r>
      <w:r w:rsidR="00B862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2017 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финансовый год;</w:t>
      </w:r>
    </w:p>
    <w:p w:rsidR="00866A73" w:rsidRPr="00F16210" w:rsidRDefault="00866A73" w:rsidP="007123D0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3" w:name="dst102700"/>
      <w:bookmarkEnd w:id="3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прогноз социально-экономического развития </w:t>
      </w:r>
      <w:r w:rsidR="00B256E3" w:rsidRPr="00B862FC">
        <w:rPr>
          <w:rFonts w:ascii="Times New Roman" w:hAnsi="Times New Roman" w:cs="Times New Roman"/>
          <w:sz w:val="28"/>
          <w:szCs w:val="28"/>
        </w:rPr>
        <w:t>Сокурского сельсовета</w:t>
      </w:r>
      <w:r w:rsidR="00780E7F" w:rsidRPr="00B862FC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="00691D61" w:rsidRPr="00691D61">
        <w:rPr>
          <w:rFonts w:ascii="Times New Roman" w:hAnsi="Times New Roman" w:cs="Times New Roman"/>
          <w:sz w:val="28"/>
          <w:szCs w:val="28"/>
        </w:rPr>
        <w:t xml:space="preserve"> </w:t>
      </w:r>
      <w:r w:rsidR="00691D61" w:rsidRPr="00F9576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91D61">
        <w:rPr>
          <w:rFonts w:ascii="Times New Roman" w:hAnsi="Times New Roman" w:cs="Times New Roman"/>
          <w:sz w:val="28"/>
          <w:szCs w:val="28"/>
        </w:rPr>
        <w:t>,</w:t>
      </w:r>
      <w:r w:rsidR="00691D61" w:rsidRPr="00F9576F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691D61">
        <w:rPr>
          <w:rFonts w:ascii="Times New Roman" w:hAnsi="Times New Roman" w:cs="Times New Roman"/>
          <w:sz w:val="28"/>
          <w:szCs w:val="28"/>
        </w:rPr>
        <w:t>ный</w:t>
      </w:r>
      <w:r w:rsidR="00691D61" w:rsidRPr="00F9576F">
        <w:rPr>
          <w:rFonts w:ascii="Times New Roman" w:hAnsi="Times New Roman" w:cs="Times New Roman"/>
          <w:sz w:val="28"/>
          <w:szCs w:val="28"/>
        </w:rPr>
        <w:t xml:space="preserve"> в соответствии со статьями 169 и 173 Бюджетного кодекса Российской Федерации, статьей 18 Закона Новосибирской области от 07.10.2011 №112-ОЗ «О бюджетном процессе в Новосибирской области», Законом Новосибирской области от 15.12.2007 №166-ОЗ «О прогнозировании, программах и планах  социально-экономического развития Новосибирской области», постановлением администрации  Сокурского  сельсовета № 438 от</w:t>
      </w:r>
      <w:r w:rsidR="00691D61" w:rsidRPr="00F9576F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691D61" w:rsidRPr="00F9576F">
        <w:rPr>
          <w:rFonts w:ascii="Times New Roman" w:hAnsi="Times New Roman" w:cs="Times New Roman"/>
          <w:spacing w:val="-2"/>
          <w:sz w:val="28"/>
          <w:szCs w:val="28"/>
        </w:rPr>
        <w:t>31.12.2015</w:t>
      </w:r>
      <w:r w:rsidR="00691D61" w:rsidRPr="00F9576F">
        <w:rPr>
          <w:rFonts w:ascii="Times New Roman" w:hAnsi="Times New Roman" w:cs="Times New Roman"/>
          <w:spacing w:val="-1"/>
          <w:sz w:val="28"/>
          <w:szCs w:val="28"/>
        </w:rPr>
        <w:t xml:space="preserve"> «Об утверждении Порядка разработки и корректировки прогноза социально-</w:t>
      </w:r>
      <w:r w:rsidR="00691D61" w:rsidRPr="00F9576F">
        <w:rPr>
          <w:rFonts w:ascii="Times New Roman" w:hAnsi="Times New Roman" w:cs="Times New Roman"/>
          <w:sz w:val="28"/>
          <w:szCs w:val="28"/>
        </w:rPr>
        <w:t xml:space="preserve">экономического развития Сокурского  сельсовета Мошковского района Новосибирской области на среднесрочный период», Постановления администрации  Сокурского  сельсовета от </w:t>
      </w:r>
      <w:r w:rsidR="00691D61" w:rsidRPr="00F9576F">
        <w:rPr>
          <w:rFonts w:ascii="Times New Roman" w:hAnsi="Times New Roman" w:cs="Times New Roman"/>
          <w:sz w:val="28"/>
          <w:szCs w:val="28"/>
          <w:u w:val="single"/>
        </w:rPr>
        <w:t>24.05.2017</w:t>
      </w:r>
      <w:r w:rsidR="00691D61" w:rsidRPr="00F9576F">
        <w:rPr>
          <w:rFonts w:ascii="Times New Roman" w:hAnsi="Times New Roman" w:cs="Times New Roman"/>
          <w:sz w:val="28"/>
          <w:szCs w:val="28"/>
        </w:rPr>
        <w:t xml:space="preserve"> № </w:t>
      </w:r>
      <w:r w:rsidR="00691D61" w:rsidRPr="00F9576F">
        <w:rPr>
          <w:rFonts w:ascii="Times New Roman" w:hAnsi="Times New Roman" w:cs="Times New Roman"/>
          <w:sz w:val="28"/>
          <w:szCs w:val="28"/>
          <w:u w:val="single"/>
        </w:rPr>
        <w:t>122</w:t>
      </w:r>
      <w:r w:rsidR="00691D61" w:rsidRPr="00F9576F">
        <w:rPr>
          <w:rFonts w:ascii="Times New Roman" w:hAnsi="Times New Roman" w:cs="Times New Roman"/>
          <w:sz w:val="28"/>
        </w:rPr>
        <w:t xml:space="preserve"> «О подготовке прогноза социально-экономического развития Сокурского  сельсовета Мошковского района Новосибирской </w:t>
      </w:r>
      <w:r w:rsidR="00691D61" w:rsidRPr="00CB7DAE">
        <w:rPr>
          <w:rFonts w:ascii="Times New Roman" w:hAnsi="Times New Roman" w:cs="Times New Roman"/>
          <w:sz w:val="28"/>
        </w:rPr>
        <w:t>области на 2018 год и пла</w:t>
      </w:r>
      <w:r w:rsidR="00BC2AE8">
        <w:rPr>
          <w:rFonts w:ascii="Times New Roman" w:hAnsi="Times New Roman" w:cs="Times New Roman"/>
          <w:sz w:val="28"/>
        </w:rPr>
        <w:t>новый период 2019 и 2020 годов»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866A73" w:rsidRPr="00F16210" w:rsidRDefault="00866A73" w:rsidP="007123D0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4" w:name="dst103302"/>
      <w:bookmarkEnd w:id="4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234CE2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Сокурского сельского совета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</w:t>
      </w:r>
      <w:r w:rsidR="00234CE2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2018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финансовый год и </w:t>
      </w:r>
      <w:r w:rsidR="004658A6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плановый период</w:t>
      </w:r>
      <w:r w:rsidR="00234CE2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 2020 года (Приложения 2,3,4</w:t>
      </w:r>
      <w:r w:rsidR="004658A6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234CE2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5) 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утвержденный среднесрочный финансовый план;</w:t>
      </w:r>
    </w:p>
    <w:p w:rsidR="00866A73" w:rsidRPr="00F16210" w:rsidRDefault="00866A73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5" w:name="dst102702"/>
      <w:bookmarkEnd w:id="5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пояснительная записка к проекту бюджета;</w:t>
      </w:r>
    </w:p>
    <w:p w:rsidR="00780964" w:rsidRDefault="00866A73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bookmarkStart w:id="6" w:name="dst102703"/>
      <w:bookmarkEnd w:id="6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методики и расчеты распределения межбюджетных трансфертов;</w:t>
      </w:r>
      <w:r w:rsidR="00780964" w:rsidRPr="007809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780964" w:rsidRPr="00D50388" w:rsidRDefault="00780964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дефицит местного бюджета (Приложение 9)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D5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составляющий 0 рублей. Что соответствует </w:t>
      </w:r>
      <w:r w:rsidRPr="00D50388">
        <w:rPr>
          <w:rFonts w:ascii="Times New Roman" w:hAnsi="Times New Roman" w:cs="Times New Roman"/>
          <w:bCs/>
          <w:color w:val="222222"/>
          <w:sz w:val="28"/>
          <w:szCs w:val="28"/>
        </w:rPr>
        <w:t>ст. 92.1 БК РФ, так как не превышает 15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D50388">
        <w:rPr>
          <w:rFonts w:ascii="Times New Roman" w:hAnsi="Times New Roman" w:cs="Times New Roman"/>
          <w:bCs/>
          <w:color w:val="222222"/>
          <w:sz w:val="28"/>
          <w:szCs w:val="28"/>
        </w:rPr>
        <w:t>%.</w:t>
      </w:r>
      <w:r w:rsidRPr="00D5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780964" w:rsidRPr="000C556B" w:rsidRDefault="00780964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</w:p>
    <w:p w:rsidR="00866A73" w:rsidRPr="00F16210" w:rsidRDefault="00866A73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66A73" w:rsidRPr="005F3E62" w:rsidRDefault="00866A73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7" w:name="dst3576"/>
      <w:bookmarkEnd w:id="7"/>
      <w:r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</w:t>
      </w:r>
      <w:r w:rsidR="005F3E62"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каждым годом планового периода) и</w:t>
      </w:r>
      <w:r w:rsidR="003F06A6"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верхний предел государственного внешнего долга на 1 января года, следующего за очередным финансовым годом и каждым годом планового периода</w:t>
      </w:r>
      <w:r w:rsidR="003C4841"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составляющие 0 рублей </w:t>
      </w:r>
      <w:r w:rsidR="003C4841"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(Приложение10), что соответствует ст. 100 БК РФ, так как не </w:t>
      </w:r>
      <w:r w:rsidR="005F3E62"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провещает</w:t>
      </w:r>
      <w:r w:rsidR="003C4841"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15 %</w:t>
      </w:r>
      <w:r w:rsidR="005F3E62"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C4841"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расход</w:t>
      </w:r>
      <w:r w:rsidR="005F3E62"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ной части бюджета</w:t>
      </w:r>
      <w:r w:rsidRPr="005F3E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866A73" w:rsidRPr="00F16210" w:rsidRDefault="00866A73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8" w:name="dst103303"/>
      <w:bookmarkStart w:id="9" w:name="dst102709"/>
      <w:bookmarkEnd w:id="8"/>
      <w:bookmarkEnd w:id="9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оценка ожидаемого исполнения бюджета на текущий </w:t>
      </w:r>
      <w:r w:rsidR="00CD13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2017 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финансовый год;</w:t>
      </w:r>
    </w:p>
    <w:p w:rsidR="00866A73" w:rsidRPr="00F16210" w:rsidRDefault="001C6C73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0" w:name="dst102710"/>
      <w:bookmarkStart w:id="11" w:name="dst3651"/>
      <w:bookmarkEnd w:id="10"/>
      <w:bookmarkEnd w:id="11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не представлены проекты бюджетных смет, </w:t>
      </w:r>
      <w:r w:rsidR="00866A73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предложенные законодательными (представительными) органами, органами внешнего </w:t>
      </w:r>
      <w:r w:rsidR="004658A6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="00866A73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финансового контроля указанных органов,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причине </w:t>
      </w:r>
      <w:r w:rsidR="00F16210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отсутствия разногласий</w:t>
      </w:r>
      <w:r w:rsidR="00866A73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 финансовым органом в отношении указанных бюджетных смет;</w:t>
      </w:r>
    </w:p>
    <w:p w:rsidR="00866A73" w:rsidRPr="00F16210" w:rsidRDefault="00866A73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2" w:name="dst4290"/>
      <w:bookmarkEnd w:id="12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реестры источников доходов бюджет</w:t>
      </w:r>
      <w:bookmarkStart w:id="13" w:name="dst102712"/>
      <w:bookmarkEnd w:id="13"/>
      <w:r w:rsidR="004658A6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</w:t>
      </w:r>
      <w:r w:rsidR="008809E5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(Приложение 2) 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4658A6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114B9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ные документы и материалы</w:t>
      </w:r>
      <w:r w:rsidR="00EE2FF9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866A73" w:rsidRPr="00F16210" w:rsidRDefault="00866A73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4" w:name="dst3851"/>
      <w:bookmarkEnd w:id="14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</w:t>
      </w:r>
      <w:r w:rsidR="00EE2FF9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ены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паспорта муниципальных программ</w:t>
      </w:r>
      <w:r w:rsidR="00EE2FF9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F5297C" w:rsidRPr="006A33AD" w:rsidRDefault="00866A73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5" w:name="dst103305"/>
      <w:bookmarkEnd w:id="15"/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</w:t>
      </w:r>
      <w:r w:rsidR="00DB5AE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</w:t>
      </w:r>
      <w:r w:rsidR="00355991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EE2FF9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включ</w:t>
      </w:r>
      <w:r w:rsidR="00EE2FF9"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енные</w:t>
      </w:r>
      <w:r w:rsidRPr="00F1621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состав приложений к пояснительной записке к проекту закона (решения) о бюджете.</w:t>
      </w:r>
    </w:p>
    <w:p w:rsidR="000F7E82" w:rsidRPr="00BC2388" w:rsidRDefault="000F7E82" w:rsidP="007123D0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C2388">
        <w:rPr>
          <w:rFonts w:ascii="Times New Roman" w:hAnsi="Times New Roman" w:cs="Times New Roman"/>
          <w:sz w:val="28"/>
          <w:szCs w:val="28"/>
        </w:rPr>
        <w:t xml:space="preserve"> Основной целью развития Сокурского   сельсовета является устойчивое повышение уровня и качества жизни населения, формирование благоприятной среды жизнедеятельности для поселения.</w:t>
      </w:r>
    </w:p>
    <w:p w:rsidR="000F7E82" w:rsidRPr="006C318B" w:rsidRDefault="000F7E82" w:rsidP="007123D0">
      <w:pPr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18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основных параметров прогноза развития на период 2018-2020 годов предполагает улучшение инвестиционного климата, повышение конкурентоспособности, поддержку реального сектора экономики и стимулирование экономического роста, повышение уровня и качества жизни населения.</w:t>
      </w:r>
    </w:p>
    <w:p w:rsidR="0084361B" w:rsidRPr="00C97A27" w:rsidRDefault="00F5297C" w:rsidP="007123D0">
      <w:pPr>
        <w:ind w:firstLine="54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Проект бюджета, согласно статьи </w:t>
      </w:r>
      <w:r w:rsidR="00A93124" w:rsidRPr="00834C77">
        <w:rPr>
          <w:rFonts w:ascii="Times New Roman" w:hAnsi="Times New Roman" w:cs="Times New Roman"/>
          <w:sz w:val="28"/>
          <w:szCs w:val="28"/>
        </w:rPr>
        <w:t>36 Положения «</w:t>
      </w:r>
      <w:r w:rsidRPr="00834C77">
        <w:rPr>
          <w:rFonts w:ascii="Times New Roman" w:hAnsi="Times New Roman" w:cs="Times New Roman"/>
          <w:sz w:val="28"/>
          <w:szCs w:val="28"/>
        </w:rPr>
        <w:t xml:space="preserve">О бюджетном устройстве и бюджетном процессе Сокурского сельсовета», </w:t>
      </w: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был </w:t>
      </w:r>
      <w:r w:rsidR="00A93124"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разработан</w:t>
      </w:r>
      <w:r w:rsidR="00A93124" w:rsidRPr="00834C77">
        <w:rPr>
          <w:rFonts w:ascii="Times New Roman" w:hAnsi="Times New Roman" w:cs="Times New Roman"/>
          <w:sz w:val="28"/>
          <w:szCs w:val="28"/>
        </w:rPr>
        <w:t xml:space="preserve"> на</w:t>
      </w:r>
      <w:r w:rsidRPr="00834C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три года. Вместе с Проектом был </w:t>
      </w:r>
      <w:r w:rsidRPr="00E322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 среднесрочный финансовый план на 201</w:t>
      </w:r>
      <w:r w:rsidR="00041B6E" w:rsidRPr="00E322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Pr="00E322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-20</w:t>
      </w:r>
      <w:r w:rsidR="00041B6E" w:rsidRPr="00E322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</w:t>
      </w:r>
      <w:r w:rsidRPr="00E322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года, согласно пункту </w:t>
      </w:r>
      <w:r w:rsidR="001A6A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 </w:t>
      </w:r>
      <w:r w:rsidR="001A6A5F" w:rsidRPr="001A6A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статьи 169 Бюджетного </w:t>
      </w:r>
      <w:r w:rsidR="006A33AD" w:rsidRPr="001A6A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Кодекса, содержащий</w:t>
      </w:r>
      <w:r w:rsidR="001A6A5F" w:rsidRPr="001A6A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прогнозируемый общий объем доходов и расходов местного бюджета</w:t>
      </w:r>
      <w:r w:rsidR="0084361B" w:rsidRPr="0084361B">
        <w:rPr>
          <w:rFonts w:eastAsia="Times New Roman" w:cs="Arial"/>
          <w:color w:val="000000"/>
          <w:kern w:val="0"/>
          <w:lang w:eastAsia="ru-RU" w:bidi="ar-SA"/>
        </w:rPr>
        <w:t>:</w:t>
      </w:r>
      <w:bookmarkStart w:id="16" w:name="dst4234"/>
      <w:bookmarkEnd w:id="16"/>
    </w:p>
    <w:p w:rsidR="0084361B" w:rsidRPr="00C97A27" w:rsidRDefault="0084361B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17" w:name="dst3556"/>
      <w:bookmarkEnd w:id="17"/>
      <w:r w:rsidRPr="00C97A2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663E6E" w:rsidRPr="008D4947" w:rsidRDefault="0084361B" w:rsidP="007123D0">
      <w:pPr>
        <w:widowControl/>
        <w:suppressAutoHyphens w:val="0"/>
        <w:autoSpaceDN/>
        <w:ind w:firstLine="54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bookmarkStart w:id="18" w:name="dst4235"/>
      <w:bookmarkEnd w:id="18"/>
      <w:r w:rsidRPr="00D5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распределение в очередном финансовом году и плановом периоде дотаций на выравнивание бюджетной обеспеченности поселений;</w:t>
      </w:r>
      <w:bookmarkStart w:id="19" w:name="dst4236"/>
      <w:bookmarkStart w:id="20" w:name="dst3559"/>
      <w:bookmarkStart w:id="21" w:name="dst3560"/>
      <w:bookmarkEnd w:id="19"/>
      <w:bookmarkEnd w:id="20"/>
      <w:bookmarkEnd w:id="21"/>
    </w:p>
    <w:p w:rsidR="00E32224" w:rsidRDefault="00F5297C" w:rsidP="007123D0">
      <w:pPr>
        <w:pStyle w:val="Standard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  <w:sectPr w:rsidR="00E32224" w:rsidSect="00E4129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834C77">
        <w:rPr>
          <w:rFonts w:ascii="Times New Roman" w:hAnsi="Times New Roman" w:cs="Times New Roman"/>
          <w:i/>
          <w:sz w:val="28"/>
          <w:szCs w:val="28"/>
        </w:rPr>
        <w:tab/>
      </w:r>
    </w:p>
    <w:p w:rsidR="00F5297C" w:rsidRDefault="00F5297C" w:rsidP="00712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7A6" w:rsidRDefault="00F5297C" w:rsidP="00712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1548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71"/>
        <w:gridCol w:w="252"/>
        <w:gridCol w:w="2013"/>
        <w:gridCol w:w="252"/>
        <w:gridCol w:w="2338"/>
        <w:gridCol w:w="99"/>
        <w:gridCol w:w="122"/>
        <w:gridCol w:w="941"/>
      </w:tblGrid>
      <w:tr w:rsidR="00BF67A6" w:rsidRPr="00000251" w:rsidTr="0052338C">
        <w:trPr>
          <w:gridAfter w:val="2"/>
          <w:wAfter w:w="1063" w:type="dxa"/>
          <w:trHeight w:val="254"/>
        </w:trPr>
        <w:tc>
          <w:tcPr>
            <w:tcW w:w="9471" w:type="dxa"/>
          </w:tcPr>
          <w:p w:rsidR="00BF67A6" w:rsidRPr="00000251" w:rsidRDefault="00BF67A6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5" w:type="dxa"/>
            <w:gridSpan w:val="4"/>
          </w:tcPr>
          <w:p w:rsidR="00BF67A6" w:rsidRPr="00000251" w:rsidRDefault="00BF67A6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0251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  <w:tc>
          <w:tcPr>
            <w:tcW w:w="99" w:type="dxa"/>
          </w:tcPr>
          <w:p w:rsidR="00BF67A6" w:rsidRPr="00000251" w:rsidRDefault="00BF67A6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67A6" w:rsidRPr="00000251" w:rsidTr="0052338C">
        <w:trPr>
          <w:trHeight w:val="883"/>
        </w:trPr>
        <w:tc>
          <w:tcPr>
            <w:tcW w:w="9471" w:type="dxa"/>
          </w:tcPr>
          <w:p w:rsidR="00BF67A6" w:rsidRPr="00000251" w:rsidRDefault="00BF67A6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7" w:type="dxa"/>
            <w:gridSpan w:val="7"/>
          </w:tcPr>
          <w:p w:rsidR="00BF67A6" w:rsidRPr="00000251" w:rsidRDefault="00BF67A6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0251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Pr="0000025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proofErr w:type="spellStart"/>
            <w:r w:rsidRPr="00000251">
              <w:rPr>
                <w:rFonts w:ascii="Times New Roman" w:hAnsi="Times New Roman" w:cs="Times New Roman"/>
                <w:color w:val="000000"/>
              </w:rPr>
              <w:t>окурского</w:t>
            </w:r>
            <w:proofErr w:type="spellEnd"/>
            <w:r w:rsidRPr="00000251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</w:p>
          <w:p w:rsidR="00BF67A6" w:rsidRPr="00000251" w:rsidRDefault="00BF67A6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0251">
              <w:rPr>
                <w:rFonts w:ascii="Times New Roman" w:hAnsi="Times New Roman" w:cs="Times New Roman"/>
                <w:color w:val="000000"/>
              </w:rPr>
              <w:t xml:space="preserve">Мошковского района </w:t>
            </w:r>
          </w:p>
          <w:p w:rsidR="00BF67A6" w:rsidRPr="00000251" w:rsidRDefault="00BF67A6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00251">
              <w:rPr>
                <w:rFonts w:ascii="Times New Roman" w:hAnsi="Times New Roman" w:cs="Times New Roman"/>
                <w:color w:val="000000"/>
              </w:rPr>
              <w:t>Новосибирской области</w:t>
            </w:r>
          </w:p>
        </w:tc>
      </w:tr>
      <w:tr w:rsidR="00BF67A6" w:rsidRPr="00000251" w:rsidTr="0052338C">
        <w:trPr>
          <w:gridAfter w:val="1"/>
          <w:wAfter w:w="941" w:type="dxa"/>
          <w:trHeight w:val="508"/>
        </w:trPr>
        <w:tc>
          <w:tcPr>
            <w:tcW w:w="9471" w:type="dxa"/>
          </w:tcPr>
          <w:p w:rsidR="00BF67A6" w:rsidRPr="00000251" w:rsidRDefault="00BF67A6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76" w:type="dxa"/>
            <w:gridSpan w:val="6"/>
          </w:tcPr>
          <w:p w:rsidR="00BD551C" w:rsidRDefault="00BD551C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F67A6" w:rsidRPr="00000251" w:rsidRDefault="0052338C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</w:t>
            </w:r>
            <w:r w:rsidR="00BF67A6" w:rsidRPr="00000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П.М. </w:t>
            </w:r>
            <w:proofErr w:type="spellStart"/>
            <w:r w:rsidR="00BF67A6" w:rsidRPr="00000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Дубовский</w:t>
            </w:r>
            <w:proofErr w:type="spellEnd"/>
          </w:p>
        </w:tc>
      </w:tr>
      <w:tr w:rsidR="0052338C" w:rsidRPr="00000251" w:rsidTr="0052338C">
        <w:trPr>
          <w:gridAfter w:val="4"/>
          <w:wAfter w:w="3500" w:type="dxa"/>
          <w:trHeight w:val="239"/>
        </w:trPr>
        <w:tc>
          <w:tcPr>
            <w:tcW w:w="9471" w:type="dxa"/>
          </w:tcPr>
          <w:p w:rsidR="0052338C" w:rsidRPr="00000251" w:rsidRDefault="0052338C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</w:tcPr>
          <w:p w:rsidR="0052338C" w:rsidRPr="00000251" w:rsidRDefault="0052338C" w:rsidP="007123D0">
            <w:pPr>
              <w:autoSpaceDE w:val="0"/>
              <w:adjustRightInd w:val="0"/>
              <w:ind w:left="4846" w:right="-4593" w:firstLine="62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</w:tcPr>
          <w:p w:rsidR="0052338C" w:rsidRPr="00000251" w:rsidRDefault="0052338C" w:rsidP="007123D0">
            <w:pPr>
              <w:autoSpaceDE w:val="0"/>
              <w:adjustRightInd w:val="0"/>
              <w:ind w:left="-282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«14» ноября 2017 г.</w:t>
            </w:r>
          </w:p>
        </w:tc>
        <w:tc>
          <w:tcPr>
            <w:tcW w:w="252" w:type="dxa"/>
          </w:tcPr>
          <w:p w:rsidR="0052338C" w:rsidRPr="00000251" w:rsidRDefault="0052338C" w:rsidP="007123D0">
            <w:pPr>
              <w:autoSpaceDE w:val="0"/>
              <w:adjustRightInd w:val="0"/>
              <w:ind w:left="4846" w:right="-4593" w:firstLine="62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251">
              <w:rPr>
                <w:rFonts w:ascii="Times New Roman" w:hAnsi="Times New Roman" w:cs="Times New Roman"/>
                <w:color w:val="000000"/>
              </w:rPr>
              <w:t>«»</w:t>
            </w:r>
          </w:p>
        </w:tc>
      </w:tr>
      <w:tr w:rsidR="0052338C" w:rsidRPr="00000251" w:rsidTr="0052338C">
        <w:trPr>
          <w:gridAfter w:val="6"/>
          <w:wAfter w:w="5765" w:type="dxa"/>
          <w:trHeight w:val="373"/>
        </w:trPr>
        <w:tc>
          <w:tcPr>
            <w:tcW w:w="9471" w:type="dxa"/>
          </w:tcPr>
          <w:p w:rsidR="0052338C" w:rsidRPr="00000251" w:rsidRDefault="0052338C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</w:tcPr>
          <w:p w:rsidR="0052338C" w:rsidRPr="00000251" w:rsidRDefault="0052338C" w:rsidP="007123D0">
            <w:pPr>
              <w:autoSpaceDE w:val="0"/>
              <w:adjustRightInd w:val="0"/>
              <w:ind w:left="4846" w:right="-4593" w:firstLine="62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63A74" w:rsidRDefault="00363A74" w:rsidP="007123D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0"/>
        <w:gridCol w:w="1719"/>
        <w:gridCol w:w="1701"/>
        <w:gridCol w:w="1417"/>
        <w:gridCol w:w="1516"/>
        <w:gridCol w:w="1466"/>
        <w:gridCol w:w="1541"/>
        <w:gridCol w:w="1440"/>
      </w:tblGrid>
      <w:tr w:rsidR="00363A74" w:rsidRPr="007123D0" w:rsidTr="00F8452E">
        <w:trPr>
          <w:trHeight w:val="305"/>
        </w:trPr>
        <w:tc>
          <w:tcPr>
            <w:tcW w:w="14580" w:type="dxa"/>
            <w:gridSpan w:val="8"/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000000"/>
              </w:rPr>
              <w:t>СРЕДНЕСРОЧНЫЙ ФИНАНСОВЫЙ ПЛАН</w:t>
            </w:r>
          </w:p>
        </w:tc>
      </w:tr>
      <w:tr w:rsidR="00363A74" w:rsidRPr="007123D0" w:rsidTr="00F8452E">
        <w:trPr>
          <w:trHeight w:val="305"/>
        </w:trPr>
        <w:tc>
          <w:tcPr>
            <w:tcW w:w="14580" w:type="dxa"/>
            <w:gridSpan w:val="8"/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000000"/>
              </w:rPr>
              <w:t>Сокурского сельсовета Мошковского района Новосибирской области</w:t>
            </w:r>
          </w:p>
        </w:tc>
      </w:tr>
      <w:tr w:rsidR="00363A74" w:rsidRPr="007123D0" w:rsidTr="00F8452E">
        <w:trPr>
          <w:trHeight w:val="305"/>
        </w:trPr>
        <w:tc>
          <w:tcPr>
            <w:tcW w:w="14580" w:type="dxa"/>
            <w:gridSpan w:val="8"/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000000"/>
              </w:rPr>
              <w:t>на 2018-2020годы</w:t>
            </w:r>
          </w:p>
        </w:tc>
      </w:tr>
      <w:tr w:rsidR="00363A74" w:rsidRPr="007123D0" w:rsidTr="00F8452E">
        <w:trPr>
          <w:trHeight w:val="305"/>
        </w:trPr>
        <w:tc>
          <w:tcPr>
            <w:tcW w:w="3780" w:type="dxa"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9" w:type="dxa"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6" w:type="dxa"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6" w:type="dxa"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1" w:type="dxa"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63A74" w:rsidRPr="007123D0" w:rsidTr="00F8452E">
        <w:trPr>
          <w:trHeight w:val="29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3A74" w:rsidRPr="007123D0" w:rsidTr="00F8452E">
        <w:trPr>
          <w:trHeight w:val="97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bookmarkStart w:id="22" w:name="_GoBack"/>
            <w:bookmarkEnd w:id="22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Отчетный финансовый </w:t>
            </w:r>
          </w:p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(п-1) год                       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финансовый </w:t>
            </w:r>
          </w:p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 год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 финансовый  (п+1) год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 период</w:t>
            </w:r>
          </w:p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3A74" w:rsidRPr="007123D0" w:rsidTr="00F8452E">
        <w:trPr>
          <w:trHeight w:val="4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A74" w:rsidRPr="007123D0" w:rsidRDefault="00363A74" w:rsidP="0071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A74" w:rsidRPr="007123D0" w:rsidRDefault="00363A74" w:rsidP="0071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A74" w:rsidRPr="007123D0" w:rsidRDefault="00363A74" w:rsidP="0071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A74" w:rsidRPr="007123D0" w:rsidRDefault="00363A74" w:rsidP="0071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A74" w:rsidRPr="007123D0" w:rsidRDefault="00363A74" w:rsidP="0071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(п+2) год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(п+3) год</w:t>
            </w:r>
          </w:p>
        </w:tc>
      </w:tr>
      <w:tr w:rsidR="00363A74" w:rsidRPr="007123D0" w:rsidTr="00F8452E">
        <w:trPr>
          <w:trHeight w:val="4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A74" w:rsidRPr="007123D0" w:rsidRDefault="00363A74" w:rsidP="0071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A74" w:rsidRPr="007123D0" w:rsidRDefault="00363A74" w:rsidP="0071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363A74" w:rsidRPr="007123D0" w:rsidTr="00F8452E">
        <w:trPr>
          <w:trHeight w:val="4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A74" w:rsidRPr="007123D0" w:rsidRDefault="00363A74" w:rsidP="0071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A74" w:rsidRPr="007123D0" w:rsidRDefault="00363A74" w:rsidP="007123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запланировано на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запланировано на год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363A74" w:rsidRPr="007123D0" w:rsidTr="00F8452E">
        <w:trPr>
          <w:trHeight w:val="30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Доходы, всего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000000"/>
              </w:rPr>
              <w:t>42 887,3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FF0000"/>
              </w:rPr>
              <w:t>57 960,92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snapToGrid w:val="0"/>
              <w:ind w:righ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47 122,22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snapToGrid w:val="0"/>
              <w:ind w:righ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43 123,3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snapToGrid w:val="0"/>
              <w:ind w:righ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44 934,0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50 365,7</w:t>
            </w:r>
          </w:p>
        </w:tc>
      </w:tr>
      <w:tr w:rsidR="00363A74" w:rsidRPr="007123D0" w:rsidTr="00F8452E">
        <w:trPr>
          <w:trHeight w:val="30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3A74" w:rsidRPr="007123D0" w:rsidTr="00F8452E">
        <w:trPr>
          <w:trHeight w:val="30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1.1. Налоговые доходы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22 912,9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123D0">
              <w:rPr>
                <w:rFonts w:ascii="Times New Roman" w:hAnsi="Times New Roman" w:cs="Times New Roman"/>
                <w:color w:val="FF0000"/>
              </w:rPr>
              <w:t>24 692,07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24 241,2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27 084,3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31 378,2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35 901,5</w:t>
            </w:r>
          </w:p>
        </w:tc>
      </w:tr>
      <w:tr w:rsidR="00363A74" w:rsidRPr="007123D0" w:rsidTr="00F8452E">
        <w:trPr>
          <w:trHeight w:val="30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1.2. Неналоговые доходы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123D0">
              <w:rPr>
                <w:rFonts w:ascii="Times New Roman" w:hAnsi="Times New Roman" w:cs="Times New Roman"/>
                <w:color w:val="FF0000"/>
              </w:rPr>
              <w:t>999,99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461,2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178,8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190,5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200,2</w:t>
            </w:r>
          </w:p>
        </w:tc>
      </w:tr>
      <w:tr w:rsidR="00363A74" w:rsidRPr="007123D0" w:rsidTr="00F8452E">
        <w:trPr>
          <w:trHeight w:val="6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1.3. Безвозмездные и безвозвратные перечисления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23D0">
              <w:rPr>
                <w:rFonts w:ascii="Times New Roman" w:hAnsi="Times New Roman" w:cs="Times New Roman"/>
                <w:color w:val="000000"/>
              </w:rPr>
              <w:t>19 974,3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123D0">
              <w:rPr>
                <w:rFonts w:ascii="Times New Roman" w:hAnsi="Times New Roman" w:cs="Times New Roman"/>
                <w:color w:val="FF0000"/>
              </w:rPr>
              <w:t>32 268,86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sz w:val="24"/>
                <w:szCs w:val="24"/>
              </w:rPr>
              <w:t>22419,8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sz w:val="24"/>
                <w:szCs w:val="24"/>
              </w:rPr>
              <w:t>15 860,2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sz w:val="24"/>
                <w:szCs w:val="24"/>
              </w:rPr>
              <w:t>13 365,3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sz w:val="24"/>
                <w:szCs w:val="24"/>
              </w:rPr>
              <w:t>14 264,0</w:t>
            </w:r>
          </w:p>
        </w:tc>
      </w:tr>
      <w:tr w:rsidR="00363A74" w:rsidRPr="007123D0" w:rsidTr="00F8452E">
        <w:trPr>
          <w:trHeight w:val="30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Расходы, всего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74" w:rsidRPr="007123D0" w:rsidRDefault="00363A74" w:rsidP="007123D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000000"/>
              </w:rPr>
              <w:t>43 895,1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FF0000"/>
              </w:rPr>
              <w:t>57 960,92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3D0">
              <w:rPr>
                <w:rFonts w:ascii="Times New Roman" w:hAnsi="Times New Roman" w:cs="Times New Roman"/>
                <w:b/>
                <w:bCs/>
                <w:color w:val="000000"/>
              </w:rPr>
              <w:t>47 122,22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snapToGrid w:val="0"/>
              <w:ind w:righ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43 123,3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snapToGrid w:val="0"/>
              <w:ind w:righ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44 934,0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A74" w:rsidRPr="007123D0" w:rsidRDefault="00363A74" w:rsidP="007123D0">
            <w:pPr>
              <w:pStyle w:val="ConsCell"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50 365,7</w:t>
            </w:r>
          </w:p>
        </w:tc>
      </w:tr>
    </w:tbl>
    <w:p w:rsidR="00363A74" w:rsidRDefault="00363A74" w:rsidP="007123D0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:rsidR="00363A74" w:rsidRDefault="00363A74" w:rsidP="007123D0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:rsidR="007834E6" w:rsidRDefault="007834E6" w:rsidP="007123D0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  <w:sectPr w:rsidR="007834E6" w:rsidSect="00BF67A6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663E6E" w:rsidRPr="007F07D5" w:rsidRDefault="00663E6E" w:rsidP="007123D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p w:rsidR="00663E6E" w:rsidRPr="00834C77" w:rsidRDefault="00944975" w:rsidP="00712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E6E" w:rsidRPr="00834C77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</w:t>
      </w:r>
      <w:proofErr w:type="spellStart"/>
      <w:r w:rsidR="00663E6E" w:rsidRPr="00834C77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="00663E6E" w:rsidRPr="00834C77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на 201</w:t>
      </w:r>
      <w:r w:rsidR="00663E6E">
        <w:rPr>
          <w:rFonts w:ascii="Times New Roman" w:hAnsi="Times New Roman" w:cs="Times New Roman"/>
          <w:sz w:val="28"/>
          <w:szCs w:val="28"/>
        </w:rPr>
        <w:t>8</w:t>
      </w:r>
      <w:r w:rsidR="00663E6E" w:rsidRPr="00834C7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663E6E">
        <w:rPr>
          <w:rFonts w:ascii="Times New Roman" w:hAnsi="Times New Roman" w:cs="Times New Roman"/>
          <w:sz w:val="28"/>
          <w:szCs w:val="28"/>
        </w:rPr>
        <w:t>9</w:t>
      </w:r>
      <w:r w:rsidR="00663E6E" w:rsidRPr="00834C77">
        <w:rPr>
          <w:rFonts w:ascii="Times New Roman" w:hAnsi="Times New Roman" w:cs="Times New Roman"/>
          <w:sz w:val="28"/>
          <w:szCs w:val="28"/>
        </w:rPr>
        <w:t xml:space="preserve"> и 20</w:t>
      </w:r>
      <w:r w:rsidR="00663E6E">
        <w:rPr>
          <w:rFonts w:ascii="Times New Roman" w:hAnsi="Times New Roman" w:cs="Times New Roman"/>
          <w:sz w:val="28"/>
          <w:szCs w:val="28"/>
        </w:rPr>
        <w:t>20</w:t>
      </w:r>
      <w:r w:rsidR="00663E6E" w:rsidRPr="00834C77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</w:t>
      </w:r>
      <w:r w:rsidR="00663E6E">
        <w:rPr>
          <w:rFonts w:ascii="Times New Roman" w:hAnsi="Times New Roman" w:cs="Times New Roman"/>
          <w:sz w:val="28"/>
          <w:szCs w:val="28"/>
        </w:rPr>
        <w:t xml:space="preserve"> 1</w:t>
      </w:r>
      <w:r w:rsidR="00663E6E" w:rsidRPr="00834C77">
        <w:rPr>
          <w:rFonts w:ascii="Times New Roman" w:hAnsi="Times New Roman" w:cs="Times New Roman"/>
          <w:sz w:val="28"/>
          <w:szCs w:val="28"/>
        </w:rPr>
        <w:t>.</w:t>
      </w:r>
    </w:p>
    <w:p w:rsidR="00663E6E" w:rsidRDefault="00663E6E" w:rsidP="00712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0224D">
        <w:rPr>
          <w:rFonts w:ascii="Times New Roman" w:hAnsi="Times New Roman" w:cs="Times New Roman"/>
          <w:sz w:val="28"/>
          <w:szCs w:val="28"/>
        </w:rPr>
        <w:tab/>
      </w:r>
      <w:r w:rsidR="0020224D">
        <w:rPr>
          <w:rFonts w:ascii="Times New Roman" w:hAnsi="Times New Roman" w:cs="Times New Roman"/>
          <w:sz w:val="28"/>
          <w:szCs w:val="28"/>
        </w:rPr>
        <w:tab/>
      </w:r>
      <w:r w:rsidR="00A130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224D">
        <w:rPr>
          <w:rFonts w:ascii="Times New Roman" w:hAnsi="Times New Roman" w:cs="Times New Roman"/>
          <w:sz w:val="28"/>
          <w:szCs w:val="28"/>
        </w:rPr>
        <w:t>Таблица 1</w:t>
      </w:r>
    </w:p>
    <w:p w:rsidR="0020224D" w:rsidRDefault="0020224D" w:rsidP="00712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30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663E6E" w:rsidRDefault="00663E6E" w:rsidP="007123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object w:dxaOrig="10437" w:dyaOrig="5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255.75pt" o:ole="">
            <v:imagedata r:id="rId8" o:title=""/>
          </v:shape>
          <o:OLEObject Type="Embed" ProgID="Excel.Sheet.12" ShapeID="_x0000_i1025" DrawAspect="Content" ObjectID="_1575096803" r:id="rId9"/>
        </w:object>
      </w:r>
    </w:p>
    <w:p w:rsidR="00363A74" w:rsidRPr="00834C77" w:rsidRDefault="00363A74" w:rsidP="007123D0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:rsidR="00042AC5" w:rsidRPr="00834C77" w:rsidRDefault="00042AC5" w:rsidP="007123D0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3" w:name="_MON_1541085077"/>
      <w:bookmarkStart w:id="24" w:name="_MON_1541065332"/>
      <w:bookmarkStart w:id="25" w:name="_MON_1541065474"/>
      <w:bookmarkStart w:id="26" w:name="_MON_1541065635"/>
      <w:bookmarkStart w:id="27" w:name="_MON_1541065742"/>
      <w:bookmarkStart w:id="28" w:name="_MON_1541066121"/>
      <w:bookmarkStart w:id="29" w:name="_MON_1541066131"/>
      <w:bookmarkStart w:id="30" w:name="_MON_1541066335"/>
      <w:bookmarkStart w:id="31" w:name="_MON_1541066851"/>
      <w:bookmarkStart w:id="32" w:name="_MON_1541066882"/>
      <w:bookmarkStart w:id="33" w:name="_MON_1541066916"/>
      <w:bookmarkStart w:id="34" w:name="_MON_1541066973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834C77">
        <w:rPr>
          <w:rFonts w:ascii="Times New Roman" w:hAnsi="Times New Roman" w:cs="Times New Roman"/>
          <w:i/>
          <w:sz w:val="28"/>
          <w:szCs w:val="28"/>
        </w:rPr>
        <w:t>Доходы бюджета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34C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2AC5" w:rsidRPr="00834C77" w:rsidRDefault="00042AC5" w:rsidP="007123D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2AC5" w:rsidRPr="007F07D5" w:rsidRDefault="00042AC5" w:rsidP="007123D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34C77">
        <w:rPr>
          <w:rFonts w:ascii="Times New Roman" w:hAnsi="Times New Roman" w:cs="Times New Roman"/>
          <w:sz w:val="28"/>
          <w:szCs w:val="28"/>
        </w:rPr>
        <w:t xml:space="preserve"> Бюджетная политика по формированию доходов бюджета Сокурского сельсовета в основном направлена на создание благоприятных условий для привлечения инвестиций в экономику поселения, модернизации и реконструкции производственных мощностей. А </w:t>
      </w:r>
      <w:r w:rsidR="0006330C" w:rsidRPr="00834C77">
        <w:rPr>
          <w:rFonts w:ascii="Times New Roman" w:hAnsi="Times New Roman" w:cs="Times New Roman"/>
          <w:sz w:val="28"/>
          <w:szCs w:val="28"/>
        </w:rPr>
        <w:t>также</w:t>
      </w:r>
      <w:r w:rsidRPr="00834C77">
        <w:rPr>
          <w:rFonts w:ascii="Times New Roman" w:hAnsi="Times New Roman" w:cs="Times New Roman"/>
          <w:sz w:val="28"/>
          <w:szCs w:val="28"/>
        </w:rPr>
        <w:t xml:space="preserve">, нацелена на расширение и рост доходной </w:t>
      </w:r>
      <w:r w:rsidR="0006330C" w:rsidRPr="00834C77">
        <w:rPr>
          <w:rFonts w:ascii="Times New Roman" w:hAnsi="Times New Roman" w:cs="Times New Roman"/>
          <w:sz w:val="28"/>
          <w:szCs w:val="28"/>
        </w:rPr>
        <w:t>базы бюджета</w:t>
      </w:r>
      <w:r w:rsidRPr="00834C77">
        <w:rPr>
          <w:rFonts w:ascii="Times New Roman" w:hAnsi="Times New Roman" w:cs="Times New Roman"/>
          <w:sz w:val="28"/>
          <w:szCs w:val="28"/>
        </w:rPr>
        <w:t xml:space="preserve"> Сокурского сельсовета, на основе роста налоговых и неналоговых доходов, роста экономики и доходов граждан, совершенствования налогового законодательства, улучшения администрирования </w:t>
      </w:r>
      <w:r>
        <w:rPr>
          <w:rFonts w:ascii="Times New Roman" w:hAnsi="Times New Roman" w:cs="Times New Roman"/>
          <w:sz w:val="28"/>
          <w:szCs w:val="28"/>
        </w:rPr>
        <w:t>налогов.</w:t>
      </w:r>
    </w:p>
    <w:p w:rsidR="00042AC5" w:rsidRPr="0006330C" w:rsidRDefault="00042AC5" w:rsidP="007123D0">
      <w:pPr>
        <w:jc w:val="both"/>
        <w:rPr>
          <w:rFonts w:ascii="Times New Roman" w:hAnsi="Times New Roman" w:cs="Times New Roman"/>
          <w:sz w:val="28"/>
          <w:szCs w:val="28"/>
        </w:rPr>
      </w:pPr>
      <w:r w:rsidRPr="0006330C">
        <w:rPr>
          <w:rFonts w:ascii="Times New Roman" w:hAnsi="Times New Roman" w:cs="Times New Roman"/>
          <w:sz w:val="28"/>
          <w:szCs w:val="28"/>
        </w:rPr>
        <w:t xml:space="preserve">           Формирование доходной части бюджета Сокурского сельсовета на 2018 год осуществлялось в условиях действующего бюджетного и налогового законодательства с учетом изменений и дополнений, вступающих в действие, начиная с 2012 года, которыми предусматривается:</w:t>
      </w:r>
    </w:p>
    <w:p w:rsidR="00042AC5" w:rsidRPr="00103A2F" w:rsidRDefault="00042AC5" w:rsidP="007123D0">
      <w:pPr>
        <w:rPr>
          <w:rFonts w:ascii="Times New Roman" w:hAnsi="Times New Roman" w:cs="Times New Roman"/>
          <w:sz w:val="28"/>
          <w:szCs w:val="28"/>
        </w:rPr>
      </w:pPr>
      <w:r w:rsidRPr="00103A2F">
        <w:rPr>
          <w:rFonts w:ascii="Times New Roman" w:hAnsi="Times New Roman" w:cs="Times New Roman"/>
          <w:sz w:val="28"/>
          <w:szCs w:val="28"/>
        </w:rPr>
        <w:t xml:space="preserve">  - изменение сроков уплаты налога на имущество физических лиц;</w:t>
      </w:r>
    </w:p>
    <w:p w:rsidR="00042AC5" w:rsidRPr="00103A2F" w:rsidRDefault="00042AC5" w:rsidP="007123D0">
      <w:pPr>
        <w:rPr>
          <w:rFonts w:ascii="Times New Roman" w:hAnsi="Times New Roman" w:cs="Times New Roman"/>
          <w:sz w:val="28"/>
          <w:szCs w:val="28"/>
        </w:rPr>
      </w:pPr>
      <w:r w:rsidRPr="00103A2F">
        <w:rPr>
          <w:rFonts w:ascii="Times New Roman" w:hAnsi="Times New Roman" w:cs="Times New Roman"/>
          <w:sz w:val="28"/>
          <w:szCs w:val="28"/>
        </w:rPr>
        <w:t xml:space="preserve">  - отмена авансовых платежей по земельному налогу для физических лиц и установление одного срока уплаты.</w:t>
      </w:r>
    </w:p>
    <w:p w:rsidR="00042AC5" w:rsidRPr="00000251" w:rsidRDefault="00042AC5" w:rsidP="007123D0">
      <w:pPr>
        <w:pStyle w:val="a3"/>
        <w:ind w:firstLine="360"/>
        <w:jc w:val="both"/>
        <w:rPr>
          <w:szCs w:val="28"/>
        </w:rPr>
      </w:pPr>
      <w:r w:rsidRPr="00000251">
        <w:rPr>
          <w:szCs w:val="28"/>
        </w:rPr>
        <w:t xml:space="preserve">      Параметры местного бюджета в разрезе доходных источников на </w:t>
      </w:r>
      <w:r w:rsidRPr="00000251">
        <w:rPr>
          <w:color w:val="0070C0"/>
          <w:szCs w:val="28"/>
        </w:rPr>
        <w:t>2018</w:t>
      </w:r>
      <w:r w:rsidRPr="00000251">
        <w:rPr>
          <w:szCs w:val="28"/>
        </w:rPr>
        <w:t xml:space="preserve"> год и на плановый период 2019 и 2020 годов представлены в Приложении №1.</w:t>
      </w:r>
    </w:p>
    <w:p w:rsidR="00042AC5" w:rsidRPr="00000251" w:rsidRDefault="00042AC5" w:rsidP="00712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51">
        <w:rPr>
          <w:rFonts w:ascii="Times New Roman" w:hAnsi="Times New Roman" w:cs="Times New Roman"/>
          <w:sz w:val="28"/>
          <w:szCs w:val="28"/>
        </w:rPr>
        <w:t xml:space="preserve">      Доходы бюджета поселения в 2018 году прогнозируются в объеме  </w:t>
      </w:r>
      <w:r w:rsidRPr="0000025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bookmarkStart w:id="35" w:name="_MON_1541150249"/>
    <w:bookmarkStart w:id="36" w:name="_MON_1541150697"/>
    <w:bookmarkStart w:id="37" w:name="_MON_1541152074"/>
    <w:bookmarkStart w:id="38" w:name="_MON_1541152086"/>
    <w:bookmarkStart w:id="39" w:name="_MON_1571998345"/>
    <w:bookmarkEnd w:id="35"/>
    <w:bookmarkEnd w:id="36"/>
    <w:bookmarkEnd w:id="37"/>
    <w:bookmarkEnd w:id="38"/>
    <w:bookmarkEnd w:id="39"/>
    <w:bookmarkStart w:id="40" w:name="_MON_1541147475"/>
    <w:bookmarkEnd w:id="40"/>
    <w:p w:rsidR="00042AC5" w:rsidRPr="00000251" w:rsidRDefault="00042AC5" w:rsidP="007123D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51">
        <w:rPr>
          <w:rFonts w:ascii="Times New Roman" w:hAnsi="Times New Roman" w:cs="Times New Roman"/>
          <w:sz w:val="28"/>
          <w:szCs w:val="28"/>
        </w:rPr>
        <w:object w:dxaOrig="12025" w:dyaOrig="2051">
          <v:shape id="_x0000_i1026" type="#_x0000_t75" style="width:504.75pt;height:86.25pt" o:ole="">
            <v:imagedata r:id="rId10" o:title=""/>
          </v:shape>
          <o:OLEObject Type="Embed" ProgID="Excel.Sheet.12" ShapeID="_x0000_i1026" DrawAspect="Content" ObjectID="_1575096804" r:id="rId11"/>
        </w:object>
      </w:r>
    </w:p>
    <w:p w:rsidR="00042AC5" w:rsidRPr="00000251" w:rsidRDefault="00677A8B" w:rsidP="007123D0">
      <w:pPr>
        <w:rPr>
          <w:rFonts w:ascii="Times New Roman" w:hAnsi="Times New Roman" w:cs="Times New Roman"/>
          <w:b/>
          <w:sz w:val="28"/>
          <w:szCs w:val="28"/>
        </w:rPr>
      </w:pPr>
      <w:r w:rsidRPr="00000251">
        <w:rPr>
          <w:rFonts w:ascii="Times New Roman" w:hAnsi="Times New Roman" w:cs="Times New Roman"/>
          <w:sz w:val="28"/>
          <w:szCs w:val="28"/>
        </w:rPr>
        <w:t>за счет</w:t>
      </w:r>
      <w:r w:rsidR="00042AC5" w:rsidRPr="00000251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39697A" w:rsidRPr="00000251">
        <w:rPr>
          <w:rFonts w:ascii="Times New Roman" w:hAnsi="Times New Roman" w:cs="Times New Roman"/>
          <w:sz w:val="28"/>
          <w:szCs w:val="28"/>
        </w:rPr>
        <w:t xml:space="preserve">отчислений </w:t>
      </w:r>
      <w:r w:rsidR="00042AC5" w:rsidRPr="00000251">
        <w:rPr>
          <w:rFonts w:ascii="Times New Roman" w:hAnsi="Times New Roman" w:cs="Times New Roman"/>
          <w:sz w:val="28"/>
          <w:szCs w:val="28"/>
        </w:rPr>
        <w:t>по земельному налогу.</w:t>
      </w:r>
    </w:p>
    <w:p w:rsidR="00042AC5" w:rsidRPr="00000251" w:rsidRDefault="00042AC5" w:rsidP="007123D0">
      <w:pPr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0251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Прогнозируемый объем и структура налоговых и </w:t>
      </w:r>
      <w:r w:rsidR="00677A8B" w:rsidRPr="00000251">
        <w:rPr>
          <w:rFonts w:ascii="Times New Roman" w:hAnsi="Times New Roman" w:cs="Times New Roman"/>
          <w:spacing w:val="-8"/>
          <w:sz w:val="28"/>
          <w:szCs w:val="28"/>
        </w:rPr>
        <w:t>неналоговых доходов</w:t>
      </w:r>
      <w:r w:rsidRPr="000002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77A8B" w:rsidRPr="00000251">
        <w:rPr>
          <w:rFonts w:ascii="Times New Roman" w:hAnsi="Times New Roman" w:cs="Times New Roman"/>
          <w:spacing w:val="-8"/>
          <w:sz w:val="28"/>
          <w:szCs w:val="28"/>
        </w:rPr>
        <w:t>бюджета Сокурского</w:t>
      </w:r>
      <w:r w:rsidRPr="00000251">
        <w:rPr>
          <w:rFonts w:ascii="Times New Roman" w:hAnsi="Times New Roman" w:cs="Times New Roman"/>
          <w:spacing w:val="-8"/>
          <w:sz w:val="28"/>
          <w:szCs w:val="28"/>
        </w:rPr>
        <w:t xml:space="preserve"> сельсовета (далее бюджет поселения) в 2018– 2020 </w:t>
      </w:r>
      <w:r w:rsidR="00677A8B" w:rsidRPr="00000251">
        <w:rPr>
          <w:rFonts w:ascii="Times New Roman" w:hAnsi="Times New Roman" w:cs="Times New Roman"/>
          <w:spacing w:val="-8"/>
          <w:sz w:val="28"/>
          <w:szCs w:val="28"/>
        </w:rPr>
        <w:t>годах представлена в</w:t>
      </w:r>
      <w:r w:rsidRPr="00000251">
        <w:rPr>
          <w:rFonts w:ascii="Times New Roman" w:hAnsi="Times New Roman" w:cs="Times New Roman"/>
          <w:spacing w:val="-8"/>
          <w:sz w:val="28"/>
          <w:szCs w:val="28"/>
        </w:rPr>
        <w:t xml:space="preserve"> таблице </w:t>
      </w:r>
      <w:r w:rsidR="009E5F88" w:rsidRPr="00000251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000251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0002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42AC5" w:rsidRPr="00000251" w:rsidRDefault="00042AC5" w:rsidP="007123D0">
      <w:pPr>
        <w:ind w:firstLine="708"/>
        <w:jc w:val="right"/>
        <w:rPr>
          <w:rFonts w:ascii="Times New Roman" w:hAnsi="Times New Roman" w:cs="Times New Roman"/>
        </w:rPr>
      </w:pPr>
    </w:p>
    <w:p w:rsidR="00042AC5" w:rsidRPr="00000251" w:rsidRDefault="00042AC5" w:rsidP="007123D0">
      <w:pPr>
        <w:jc w:val="center"/>
        <w:rPr>
          <w:rFonts w:ascii="Times New Roman" w:hAnsi="Times New Roman" w:cs="Times New Roman"/>
        </w:rPr>
      </w:pPr>
      <w:r w:rsidRPr="00000251">
        <w:rPr>
          <w:rFonts w:ascii="Times New Roman" w:hAnsi="Times New Roman" w:cs="Times New Roman"/>
        </w:rPr>
        <w:t>Структура доходов бюджета Сокурского сельсовета в 2018-2020 годах</w:t>
      </w:r>
    </w:p>
    <w:p w:rsidR="007A244E" w:rsidRPr="00F2098C" w:rsidRDefault="00042AC5" w:rsidP="00A130A6">
      <w:pPr>
        <w:ind w:left="8496" w:right="-143"/>
        <w:jc w:val="center"/>
        <w:rPr>
          <w:sz w:val="16"/>
          <w:szCs w:val="16"/>
        </w:rPr>
      </w:pPr>
      <w:r w:rsidRPr="000002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130A6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00251">
        <w:rPr>
          <w:rFonts w:ascii="Times New Roman" w:hAnsi="Times New Roman" w:cs="Times New Roman"/>
        </w:rPr>
        <w:t xml:space="preserve">Таблица </w:t>
      </w:r>
      <w:r w:rsidR="009E5F88" w:rsidRPr="00000251">
        <w:rPr>
          <w:rFonts w:ascii="Times New Roman" w:hAnsi="Times New Roman" w:cs="Times New Roman"/>
        </w:rPr>
        <w:t>2</w:t>
      </w:r>
    </w:p>
    <w:bookmarkStart w:id="41" w:name="_MON_1541087516"/>
    <w:bookmarkEnd w:id="41"/>
    <w:p w:rsidR="00CC4D6E" w:rsidRDefault="00042AC5" w:rsidP="007123D0">
      <w:pPr>
        <w:ind w:left="-284"/>
        <w:jc w:val="both"/>
      </w:pPr>
      <w:r w:rsidRPr="00F2098C">
        <w:object w:dxaOrig="10581" w:dyaOrig="5981">
          <v:shape id="_x0000_i1027" type="#_x0000_t75" style="width:528.75pt;height:300pt" o:ole="">
            <v:imagedata r:id="rId12" o:title=""/>
          </v:shape>
          <o:OLEObject Type="Embed" ProgID="Excel.Sheet.12" ShapeID="_x0000_i1027" DrawAspect="Content" ObjectID="_1575096805" r:id="rId13"/>
        </w:object>
      </w:r>
    </w:p>
    <w:p w:rsidR="00CC4D6E" w:rsidRDefault="00CC4D6E" w:rsidP="007123D0">
      <w:pPr>
        <w:ind w:left="-284"/>
      </w:pPr>
    </w:p>
    <w:p w:rsidR="00042AC5" w:rsidRPr="004B6BE2" w:rsidRDefault="00042AC5" w:rsidP="007123D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B6BE2">
        <w:rPr>
          <w:rFonts w:ascii="Times New Roman" w:hAnsi="Times New Roman" w:cs="Times New Roman"/>
          <w:sz w:val="28"/>
          <w:szCs w:val="28"/>
        </w:rPr>
        <w:t xml:space="preserve">Объем налоговых доходов бюджета поселения на </w:t>
      </w:r>
      <w:r w:rsidRPr="004B6BE2">
        <w:rPr>
          <w:rFonts w:ascii="Times New Roman" w:hAnsi="Times New Roman" w:cs="Times New Roman"/>
          <w:color w:val="0070C0"/>
          <w:sz w:val="28"/>
          <w:szCs w:val="28"/>
        </w:rPr>
        <w:t>2018</w:t>
      </w:r>
      <w:r w:rsidRPr="004B6BE2">
        <w:rPr>
          <w:rFonts w:ascii="Times New Roman" w:hAnsi="Times New Roman" w:cs="Times New Roman"/>
          <w:sz w:val="28"/>
          <w:szCs w:val="28"/>
        </w:rPr>
        <w:t xml:space="preserve"> год прогнозируется в сумме 27 084,3 тыс. рублей, с увеличением </w:t>
      </w:r>
      <w:r w:rsidR="002114D4" w:rsidRPr="004B6BE2">
        <w:rPr>
          <w:rFonts w:ascii="Times New Roman" w:hAnsi="Times New Roman" w:cs="Times New Roman"/>
          <w:sz w:val="28"/>
          <w:szCs w:val="28"/>
        </w:rPr>
        <w:t>к оценке 2017</w:t>
      </w:r>
      <w:r w:rsidRPr="004B6BE2">
        <w:rPr>
          <w:rFonts w:ascii="Times New Roman" w:hAnsi="Times New Roman" w:cs="Times New Roman"/>
          <w:sz w:val="28"/>
          <w:szCs w:val="28"/>
        </w:rPr>
        <w:t xml:space="preserve"> года на 2 843,1 тыс. рублей за счет увеличения прогноза налога на землю.</w:t>
      </w:r>
    </w:p>
    <w:p w:rsidR="00042AC5" w:rsidRPr="004B6BE2" w:rsidRDefault="00042AC5" w:rsidP="007123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6BE2">
        <w:rPr>
          <w:rFonts w:ascii="Times New Roman" w:hAnsi="Times New Roman" w:cs="Times New Roman"/>
          <w:sz w:val="28"/>
          <w:szCs w:val="28"/>
        </w:rPr>
        <w:t xml:space="preserve">Основными налоговыми доходами бюджета, за счет которых формируется бюджет, </w:t>
      </w:r>
      <w:r w:rsidR="00177E9C" w:rsidRPr="004B6BE2">
        <w:rPr>
          <w:rFonts w:ascii="Times New Roman" w:hAnsi="Times New Roman" w:cs="Times New Roman"/>
          <w:sz w:val="28"/>
          <w:szCs w:val="28"/>
        </w:rPr>
        <w:t>около 99</w:t>
      </w:r>
      <w:r w:rsidRPr="004B6BE2">
        <w:rPr>
          <w:rFonts w:ascii="Times New Roman" w:hAnsi="Times New Roman" w:cs="Times New Roman"/>
          <w:sz w:val="28"/>
          <w:szCs w:val="28"/>
        </w:rPr>
        <w:t xml:space="preserve">,3% собственной доходной базы, являются: налог на доходы физических лиц – 32,3 % и земельный налог 55,6 процентов. </w:t>
      </w:r>
    </w:p>
    <w:p w:rsidR="00042AC5" w:rsidRPr="004B6BE2" w:rsidRDefault="00042AC5" w:rsidP="007123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6BE2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бюджета поселения </w:t>
      </w:r>
      <w:r w:rsidRPr="004B6BE2">
        <w:rPr>
          <w:rFonts w:ascii="Times New Roman" w:hAnsi="Times New Roman" w:cs="Times New Roman"/>
          <w:color w:val="0070C0"/>
          <w:sz w:val="28"/>
          <w:szCs w:val="28"/>
        </w:rPr>
        <w:t xml:space="preserve">2018 </w:t>
      </w:r>
      <w:r w:rsidRPr="004B6BE2">
        <w:rPr>
          <w:rFonts w:ascii="Times New Roman" w:hAnsi="Times New Roman" w:cs="Times New Roman"/>
          <w:sz w:val="28"/>
          <w:szCs w:val="28"/>
        </w:rPr>
        <w:t xml:space="preserve">года составляют 0,7 процентов. Поступления неналоговых доходов прогнозируются в размере 178,8 тыс. рублей с уменьшением к оценке 2017 года на </w:t>
      </w:r>
      <w:r w:rsidRPr="004B6BE2">
        <w:rPr>
          <w:rFonts w:ascii="Times New Roman" w:hAnsi="Times New Roman" w:cs="Times New Roman"/>
          <w:color w:val="0070C0"/>
          <w:sz w:val="28"/>
          <w:szCs w:val="28"/>
        </w:rPr>
        <w:t>282,4</w:t>
      </w:r>
      <w:r w:rsidRPr="004B6BE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65966" w:rsidRPr="004B6BE2">
        <w:rPr>
          <w:rFonts w:ascii="Times New Roman" w:hAnsi="Times New Roman" w:cs="Times New Roman"/>
          <w:sz w:val="28"/>
          <w:szCs w:val="28"/>
        </w:rPr>
        <w:t xml:space="preserve"> </w:t>
      </w:r>
      <w:r w:rsidR="00177E9C" w:rsidRPr="004B6BE2">
        <w:rPr>
          <w:rFonts w:ascii="Times New Roman" w:hAnsi="Times New Roman" w:cs="Times New Roman"/>
          <w:sz w:val="28"/>
          <w:szCs w:val="28"/>
        </w:rPr>
        <w:t>Неналоговые доходы</w:t>
      </w:r>
      <w:r w:rsidRPr="004B6BE2">
        <w:rPr>
          <w:rFonts w:ascii="Times New Roman" w:hAnsi="Times New Roman" w:cs="Times New Roman"/>
          <w:sz w:val="28"/>
          <w:szCs w:val="28"/>
        </w:rPr>
        <w:t xml:space="preserve"> формируются за счет доходов от оказания платных услуг, оказываемых казенными учреждениями – 76,2 тыс. рублей, доходов от сдачи имущества аренду – 99,6 тыс. рублей, прочих неналоговых доходов –0,0 тыс. руб.</w:t>
      </w:r>
    </w:p>
    <w:p w:rsidR="00042AC5" w:rsidRPr="004B6BE2" w:rsidRDefault="00042AC5" w:rsidP="007123D0">
      <w:pPr>
        <w:pStyle w:val="a3"/>
        <w:ind w:firstLine="708"/>
        <w:jc w:val="left"/>
        <w:rPr>
          <w:strike/>
          <w:szCs w:val="28"/>
        </w:rPr>
      </w:pPr>
      <w:r w:rsidRPr="004B6BE2">
        <w:rPr>
          <w:szCs w:val="28"/>
        </w:rPr>
        <w:t xml:space="preserve">Параметры доходов бюджета сельского поселения на 2018 год и на период до 2020 года приведены в таблице </w:t>
      </w:r>
      <w:r w:rsidR="009E5F88" w:rsidRPr="004B6BE2">
        <w:rPr>
          <w:szCs w:val="28"/>
        </w:rPr>
        <w:t>3</w:t>
      </w:r>
      <w:r w:rsidRPr="004B6BE2">
        <w:rPr>
          <w:szCs w:val="28"/>
        </w:rPr>
        <w:t>.</w:t>
      </w:r>
    </w:p>
    <w:p w:rsidR="00042AC5" w:rsidRDefault="00042AC5" w:rsidP="007123D0">
      <w:pPr>
        <w:pStyle w:val="a3"/>
        <w:rPr>
          <w:b/>
          <w:szCs w:val="28"/>
        </w:rPr>
      </w:pPr>
    </w:p>
    <w:p w:rsidR="004B6BE2" w:rsidRDefault="004B6BE2" w:rsidP="007123D0">
      <w:pPr>
        <w:pStyle w:val="a3"/>
        <w:rPr>
          <w:b/>
          <w:szCs w:val="28"/>
        </w:rPr>
      </w:pPr>
    </w:p>
    <w:p w:rsidR="004B6BE2" w:rsidRDefault="004B6BE2" w:rsidP="007123D0">
      <w:pPr>
        <w:pStyle w:val="a3"/>
        <w:rPr>
          <w:b/>
          <w:szCs w:val="28"/>
        </w:rPr>
      </w:pPr>
    </w:p>
    <w:p w:rsidR="004B6BE2" w:rsidRDefault="004B6BE2" w:rsidP="007123D0">
      <w:pPr>
        <w:pStyle w:val="a3"/>
        <w:rPr>
          <w:b/>
          <w:szCs w:val="28"/>
        </w:rPr>
      </w:pPr>
    </w:p>
    <w:p w:rsidR="004B6BE2" w:rsidRDefault="004B6BE2" w:rsidP="007123D0">
      <w:pPr>
        <w:pStyle w:val="a3"/>
        <w:rPr>
          <w:b/>
          <w:szCs w:val="28"/>
        </w:rPr>
      </w:pPr>
    </w:p>
    <w:p w:rsidR="004B6BE2" w:rsidRDefault="004B6BE2" w:rsidP="00042AC5">
      <w:pPr>
        <w:pStyle w:val="a3"/>
        <w:rPr>
          <w:b/>
          <w:szCs w:val="28"/>
        </w:rPr>
      </w:pPr>
    </w:p>
    <w:p w:rsidR="004B6BE2" w:rsidRDefault="004B6BE2" w:rsidP="00042AC5">
      <w:pPr>
        <w:pStyle w:val="a3"/>
        <w:rPr>
          <w:b/>
          <w:szCs w:val="28"/>
        </w:rPr>
      </w:pPr>
    </w:p>
    <w:p w:rsidR="004B6BE2" w:rsidRPr="004B6BE2" w:rsidRDefault="004B6BE2" w:rsidP="00042AC5">
      <w:pPr>
        <w:pStyle w:val="a3"/>
        <w:rPr>
          <w:b/>
          <w:szCs w:val="28"/>
        </w:rPr>
      </w:pPr>
    </w:p>
    <w:p w:rsidR="00293FB5" w:rsidRPr="007B0B3C" w:rsidRDefault="00042AC5" w:rsidP="004B6BE2">
      <w:pPr>
        <w:pStyle w:val="a3"/>
        <w:rPr>
          <w:b/>
          <w:sz w:val="24"/>
          <w:szCs w:val="24"/>
        </w:rPr>
      </w:pPr>
      <w:r w:rsidRPr="007B0B3C">
        <w:rPr>
          <w:b/>
          <w:sz w:val="24"/>
          <w:szCs w:val="24"/>
        </w:rPr>
        <w:lastRenderedPageBreak/>
        <w:t xml:space="preserve">Доходы </w:t>
      </w:r>
      <w:r w:rsidR="009944E7" w:rsidRPr="007B0B3C">
        <w:rPr>
          <w:b/>
          <w:sz w:val="24"/>
          <w:szCs w:val="24"/>
        </w:rPr>
        <w:t>бюджета поселения</w:t>
      </w:r>
      <w:r w:rsidRPr="007B0B3C">
        <w:rPr>
          <w:b/>
          <w:sz w:val="24"/>
          <w:szCs w:val="24"/>
        </w:rPr>
        <w:t xml:space="preserve"> в 2018-2020 годах</w:t>
      </w:r>
      <w:r w:rsidR="00293FB5">
        <w:rPr>
          <w:b/>
          <w:sz w:val="24"/>
          <w:szCs w:val="24"/>
        </w:rPr>
        <w:br/>
      </w:r>
    </w:p>
    <w:p w:rsidR="00042AC5" w:rsidRPr="007B0B3C" w:rsidRDefault="00042AC5" w:rsidP="00042AC5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Таблица </w:t>
      </w:r>
      <w:r w:rsidR="009E5F88">
        <w:rPr>
          <w:sz w:val="24"/>
          <w:szCs w:val="24"/>
        </w:rPr>
        <w:t>3</w:t>
      </w:r>
    </w:p>
    <w:bookmarkStart w:id="42" w:name="_MON_1541149757"/>
    <w:bookmarkStart w:id="43" w:name="_MON_1571997038"/>
    <w:bookmarkStart w:id="44" w:name="_MON_1571997071"/>
    <w:bookmarkStart w:id="45" w:name="_MON_1540934748"/>
    <w:bookmarkStart w:id="46" w:name="_MON_1541082658"/>
    <w:bookmarkStart w:id="47" w:name="_MON_1541082856"/>
    <w:bookmarkStart w:id="48" w:name="_MON_1541083118"/>
    <w:bookmarkStart w:id="49" w:name="_MON_1541083152"/>
    <w:bookmarkStart w:id="50" w:name="_MON_1541083434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Start w:id="51" w:name="_MON_1541086643"/>
    <w:bookmarkEnd w:id="51"/>
    <w:p w:rsidR="00042AC5" w:rsidRPr="007B0B3C" w:rsidRDefault="00042AC5" w:rsidP="00042AC5">
      <w:pPr>
        <w:pStyle w:val="a3"/>
        <w:jc w:val="left"/>
        <w:rPr>
          <w:sz w:val="24"/>
          <w:szCs w:val="24"/>
        </w:rPr>
      </w:pPr>
      <w:r w:rsidRPr="007B0B3C">
        <w:rPr>
          <w:sz w:val="24"/>
          <w:szCs w:val="24"/>
        </w:rPr>
        <w:object w:dxaOrig="10005" w:dyaOrig="5117">
          <v:shape id="_x0000_i1028" type="#_x0000_t75" style="width:500.25pt;height:276.75pt" o:ole="">
            <v:imagedata r:id="rId14" o:title=""/>
          </v:shape>
          <o:OLEObject Type="Embed" ProgID="Excel.Sheet.12" ShapeID="_x0000_i1028" DrawAspect="Content" ObjectID="_1575096806" r:id="rId15"/>
        </w:object>
      </w:r>
    </w:p>
    <w:p w:rsidR="00DE2C41" w:rsidRDefault="00042AC5" w:rsidP="00DE2C41">
      <w:pPr>
        <w:jc w:val="both"/>
        <w:rPr>
          <w:rFonts w:ascii="Times New Roman" w:hAnsi="Times New Roman" w:cs="Times New Roman"/>
          <w:sz w:val="28"/>
          <w:szCs w:val="28"/>
        </w:rPr>
      </w:pPr>
      <w:r w:rsidRPr="00DE2C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42AC5" w:rsidRPr="00DE2C41" w:rsidRDefault="00042AC5" w:rsidP="00DE2C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C41">
        <w:rPr>
          <w:rFonts w:ascii="Times New Roman" w:hAnsi="Times New Roman" w:cs="Times New Roman"/>
          <w:sz w:val="28"/>
          <w:szCs w:val="28"/>
        </w:rPr>
        <w:t xml:space="preserve">В </w:t>
      </w:r>
      <w:r w:rsidRPr="00DE2C41">
        <w:rPr>
          <w:rFonts w:ascii="Times New Roman" w:hAnsi="Times New Roman" w:cs="Times New Roman"/>
          <w:color w:val="0070C0"/>
          <w:sz w:val="28"/>
          <w:szCs w:val="28"/>
        </w:rPr>
        <w:t>2019</w:t>
      </w:r>
      <w:r w:rsidRPr="00DE2C41">
        <w:rPr>
          <w:rFonts w:ascii="Times New Roman" w:hAnsi="Times New Roman" w:cs="Times New Roman"/>
          <w:sz w:val="28"/>
          <w:szCs w:val="28"/>
        </w:rPr>
        <w:t xml:space="preserve"> году доходы бюджета поселения прогнозируются в объеме </w:t>
      </w:r>
    </w:p>
    <w:bookmarkStart w:id="52" w:name="_MON_1541086672"/>
    <w:bookmarkStart w:id="53" w:name="_MON_1541086690"/>
    <w:bookmarkStart w:id="54" w:name="_MON_1541086704"/>
    <w:bookmarkStart w:id="55" w:name="_MON_1541149954"/>
    <w:bookmarkStart w:id="56" w:name="_MON_1541151422"/>
    <w:bookmarkStart w:id="57" w:name="_MON_1572000685"/>
    <w:bookmarkStart w:id="58" w:name="_MON_1541086003"/>
    <w:bookmarkStart w:id="59" w:name="_MON_1541086141"/>
    <w:bookmarkStart w:id="60" w:name="_MON_1541086420"/>
    <w:bookmarkStart w:id="61" w:name="_MON_1541086455"/>
    <w:bookmarkStart w:id="62" w:name="_MON_1541086484"/>
    <w:bookmarkStart w:id="63" w:name="_MON_1541086556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Start w:id="64" w:name="_MON_1541086655"/>
    <w:bookmarkEnd w:id="64"/>
    <w:p w:rsidR="00042AC5" w:rsidRPr="00DE2C41" w:rsidRDefault="00042AC5" w:rsidP="00042AC5">
      <w:pPr>
        <w:jc w:val="both"/>
        <w:rPr>
          <w:rFonts w:ascii="Times New Roman" w:hAnsi="Times New Roman" w:cs="Times New Roman"/>
          <w:sz w:val="28"/>
          <w:szCs w:val="28"/>
        </w:rPr>
      </w:pPr>
      <w:r w:rsidRPr="00DE2C41">
        <w:rPr>
          <w:rFonts w:ascii="Times New Roman" w:hAnsi="Times New Roman" w:cs="Times New Roman"/>
          <w:sz w:val="28"/>
          <w:szCs w:val="28"/>
        </w:rPr>
        <w:object w:dxaOrig="9865" w:dyaOrig="1561">
          <v:shape id="_x0000_i1029" type="#_x0000_t75" style="width:492.75pt;height:78.75pt" o:ole="">
            <v:imagedata r:id="rId16" o:title=""/>
          </v:shape>
          <o:OLEObject Type="Embed" ProgID="Excel.Sheet.12" ShapeID="_x0000_i1029" DrawAspect="Content" ObjectID="_1575096807" r:id="rId17"/>
        </w:object>
      </w:r>
      <w:r w:rsidRPr="00DE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C5" w:rsidRPr="007B0B3C" w:rsidRDefault="00042AC5" w:rsidP="00042AC5">
      <w:pPr>
        <w:jc w:val="both"/>
      </w:pPr>
      <w:r w:rsidRPr="007B0B3C">
        <w:t xml:space="preserve">       </w:t>
      </w:r>
    </w:p>
    <w:p w:rsidR="00042AC5" w:rsidRPr="00DE2C41" w:rsidRDefault="00042AC5" w:rsidP="00042AC5">
      <w:pPr>
        <w:jc w:val="both"/>
        <w:rPr>
          <w:rFonts w:ascii="Times New Roman" w:hAnsi="Times New Roman" w:cs="Times New Roman"/>
          <w:sz w:val="28"/>
          <w:szCs w:val="28"/>
        </w:rPr>
      </w:pPr>
      <w:r w:rsidRPr="00DE2C41">
        <w:rPr>
          <w:rFonts w:ascii="Times New Roman" w:hAnsi="Times New Roman" w:cs="Times New Roman"/>
          <w:sz w:val="28"/>
          <w:szCs w:val="28"/>
        </w:rPr>
        <w:t xml:space="preserve">         Налоговые и неналоговые доходы планируются в размере   31 568,7 тыс. рублей с ростом </w:t>
      </w:r>
      <w:r w:rsidR="00C4410F" w:rsidRPr="00DE2C41">
        <w:rPr>
          <w:rFonts w:ascii="Times New Roman" w:hAnsi="Times New Roman" w:cs="Times New Roman"/>
          <w:sz w:val="28"/>
          <w:szCs w:val="28"/>
        </w:rPr>
        <w:t>в 2020</w:t>
      </w:r>
      <w:r w:rsidRPr="00DE2C41">
        <w:rPr>
          <w:rFonts w:ascii="Times New Roman" w:hAnsi="Times New Roman" w:cs="Times New Roman"/>
          <w:sz w:val="28"/>
          <w:szCs w:val="28"/>
        </w:rPr>
        <w:t xml:space="preserve"> году на 1,0866 </w:t>
      </w:r>
      <w:r w:rsidR="00C4410F" w:rsidRPr="00DE2C41">
        <w:rPr>
          <w:rFonts w:ascii="Times New Roman" w:hAnsi="Times New Roman" w:cs="Times New Roman"/>
          <w:sz w:val="28"/>
          <w:szCs w:val="28"/>
        </w:rPr>
        <w:t>% или</w:t>
      </w:r>
      <w:r w:rsidRPr="00DE2C41">
        <w:rPr>
          <w:rFonts w:ascii="Times New Roman" w:hAnsi="Times New Roman" w:cs="Times New Roman"/>
          <w:sz w:val="28"/>
          <w:szCs w:val="28"/>
        </w:rPr>
        <w:t xml:space="preserve"> на 1984,8 тыс. рублей, из них налоговые доходы составят – 31 378,2 тыс. рублей, неналоговые доходы – 190,5 тыс. рублей, безвозмездные поступления от других бюджетов бюджетной системы РФ составят – 13 365,3 тыс. рублей.</w:t>
      </w:r>
    </w:p>
    <w:p w:rsidR="00042AC5" w:rsidRPr="00DE2C41" w:rsidRDefault="00042AC5" w:rsidP="00042A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41">
        <w:rPr>
          <w:rFonts w:ascii="Times New Roman" w:hAnsi="Times New Roman" w:cs="Times New Roman"/>
          <w:sz w:val="28"/>
          <w:szCs w:val="28"/>
        </w:rPr>
        <w:t xml:space="preserve">      Доходы бюджета поселения в </w:t>
      </w:r>
      <w:r w:rsidRPr="00DE2C41">
        <w:rPr>
          <w:rFonts w:ascii="Times New Roman" w:hAnsi="Times New Roman" w:cs="Times New Roman"/>
          <w:color w:val="0070C0"/>
          <w:sz w:val="28"/>
          <w:szCs w:val="28"/>
        </w:rPr>
        <w:t>2020</w:t>
      </w:r>
      <w:r w:rsidRPr="00DE2C41">
        <w:rPr>
          <w:rFonts w:ascii="Times New Roman" w:hAnsi="Times New Roman" w:cs="Times New Roman"/>
          <w:sz w:val="28"/>
          <w:szCs w:val="28"/>
        </w:rPr>
        <w:t xml:space="preserve"> году прогнозируются в объеме  </w:t>
      </w:r>
      <w:r w:rsidRPr="00DE2C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bookmarkStart w:id="65" w:name="_MON_1541152415"/>
    <w:bookmarkStart w:id="66" w:name="_MON_1572000344"/>
    <w:bookmarkStart w:id="67" w:name="_MON_1572000528"/>
    <w:bookmarkStart w:id="68" w:name="_MON_1541152158"/>
    <w:bookmarkEnd w:id="65"/>
    <w:bookmarkEnd w:id="66"/>
    <w:bookmarkEnd w:id="67"/>
    <w:bookmarkEnd w:id="68"/>
    <w:bookmarkStart w:id="69" w:name="_MON_1541152257"/>
    <w:bookmarkEnd w:id="69"/>
    <w:p w:rsidR="00042AC5" w:rsidRPr="00DE2C41" w:rsidRDefault="00042AC5" w:rsidP="00042AC5">
      <w:pPr>
        <w:jc w:val="both"/>
        <w:rPr>
          <w:rFonts w:ascii="Times New Roman" w:hAnsi="Times New Roman" w:cs="Times New Roman"/>
          <w:sz w:val="28"/>
          <w:szCs w:val="28"/>
        </w:rPr>
      </w:pPr>
      <w:r w:rsidRPr="00DE2C41">
        <w:rPr>
          <w:rFonts w:ascii="Times New Roman" w:hAnsi="Times New Roman" w:cs="Times New Roman"/>
          <w:sz w:val="28"/>
          <w:szCs w:val="28"/>
        </w:rPr>
        <w:object w:dxaOrig="12006" w:dyaOrig="1616">
          <v:shape id="_x0000_i1030" type="#_x0000_t75" style="width:7in;height:68.25pt" o:ole="">
            <v:imagedata r:id="rId18" o:title=""/>
          </v:shape>
          <o:OLEObject Type="Embed" ProgID="Excel.Sheet.12" ShapeID="_x0000_i1030" DrawAspect="Content" ObjectID="_1575096808" r:id="rId19"/>
        </w:object>
      </w:r>
      <w:r w:rsidRPr="00DE2C41">
        <w:rPr>
          <w:rFonts w:ascii="Times New Roman" w:hAnsi="Times New Roman" w:cs="Times New Roman"/>
          <w:sz w:val="28"/>
          <w:szCs w:val="28"/>
        </w:rPr>
        <w:t>из них налоговые доходы в сумме – 26 033,6 тыс. рублей, неналоговые доходы – 510,0 тыс. рублей, безвозмездные поступления от других бюджетов бюджетной системы РФ составят – 14 264 тыс. рублей.</w:t>
      </w:r>
    </w:p>
    <w:p w:rsidR="00F5297C" w:rsidRPr="00834C77" w:rsidRDefault="00F5297C" w:rsidP="00042AC5">
      <w:pPr>
        <w:pStyle w:val="a3"/>
        <w:rPr>
          <w:b/>
          <w:szCs w:val="28"/>
        </w:rPr>
      </w:pPr>
    </w:p>
    <w:p w:rsidR="00F5297C" w:rsidRPr="006D3FF3" w:rsidRDefault="006D3FF3" w:rsidP="00F5297C">
      <w:pPr>
        <w:pStyle w:val="a3"/>
        <w:rPr>
          <w:b/>
          <w:szCs w:val="28"/>
        </w:rPr>
      </w:pPr>
      <w:r w:rsidRPr="006D3FF3">
        <w:rPr>
          <w:rFonts w:cs="Arial"/>
          <w:lang w:eastAsia="ru-RU"/>
        </w:rPr>
        <w:t>О</w:t>
      </w:r>
      <w:r w:rsidRPr="0084361B">
        <w:rPr>
          <w:rFonts w:cs="Arial"/>
          <w:lang w:eastAsia="ru-RU"/>
        </w:rPr>
        <w:t xml:space="preserve">бъемы бюджетных ассигнований по разделам, подразделам, целевым статьям </w:t>
      </w:r>
    </w:p>
    <w:p w:rsidR="00F5297C" w:rsidRPr="006D3FF3" w:rsidRDefault="00F5297C" w:rsidP="00F5297C">
      <w:pPr>
        <w:rPr>
          <w:rFonts w:ascii="Times New Roman" w:hAnsi="Times New Roman" w:cs="Times New Roman"/>
          <w:sz w:val="28"/>
          <w:szCs w:val="28"/>
        </w:rPr>
      </w:pPr>
      <w:r w:rsidRPr="006D3FF3">
        <w:rPr>
          <w:rFonts w:ascii="Times New Roman" w:hAnsi="Times New Roman" w:cs="Times New Roman"/>
          <w:sz w:val="28"/>
          <w:szCs w:val="28"/>
        </w:rPr>
        <w:t>доходов бюджета Сокурского сельсовета в 201</w:t>
      </w:r>
      <w:r w:rsidR="007834E6" w:rsidRPr="006D3FF3">
        <w:rPr>
          <w:rFonts w:ascii="Times New Roman" w:hAnsi="Times New Roman" w:cs="Times New Roman"/>
          <w:sz w:val="28"/>
          <w:szCs w:val="28"/>
        </w:rPr>
        <w:t>8-2020</w:t>
      </w:r>
      <w:r w:rsidRPr="006D3FF3">
        <w:rPr>
          <w:rFonts w:ascii="Times New Roman" w:hAnsi="Times New Roman" w:cs="Times New Roman"/>
          <w:sz w:val="28"/>
          <w:szCs w:val="28"/>
        </w:rPr>
        <w:t xml:space="preserve"> годах показана в та</w:t>
      </w:r>
      <w:r w:rsidR="00133DD1" w:rsidRPr="006D3FF3">
        <w:rPr>
          <w:rFonts w:ascii="Times New Roman" w:hAnsi="Times New Roman" w:cs="Times New Roman"/>
          <w:sz w:val="28"/>
          <w:szCs w:val="28"/>
        </w:rPr>
        <w:t>б</w:t>
      </w:r>
      <w:r w:rsidRPr="006D3FF3">
        <w:rPr>
          <w:rFonts w:ascii="Times New Roman" w:hAnsi="Times New Roman" w:cs="Times New Roman"/>
          <w:sz w:val="28"/>
          <w:szCs w:val="28"/>
        </w:rPr>
        <w:t>лице</w:t>
      </w:r>
      <w:r w:rsidR="00133DD1" w:rsidRPr="006D3FF3">
        <w:rPr>
          <w:rFonts w:ascii="Times New Roman" w:hAnsi="Times New Roman" w:cs="Times New Roman"/>
          <w:sz w:val="28"/>
          <w:szCs w:val="28"/>
        </w:rPr>
        <w:t xml:space="preserve"> </w:t>
      </w:r>
      <w:r w:rsidR="00893E21" w:rsidRPr="006D3FF3">
        <w:rPr>
          <w:rFonts w:ascii="Times New Roman" w:hAnsi="Times New Roman" w:cs="Times New Roman"/>
          <w:sz w:val="28"/>
          <w:szCs w:val="28"/>
        </w:rPr>
        <w:t>4</w:t>
      </w:r>
    </w:p>
    <w:p w:rsidR="00F5297C" w:rsidRPr="00834C77" w:rsidRDefault="00F5297C" w:rsidP="00F5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4E6" w:rsidRDefault="007834E6" w:rsidP="00F5297C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4E6" w:rsidRDefault="007834E6" w:rsidP="00F5297C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C41" w:rsidRDefault="00DE2C41" w:rsidP="00490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C5" w:rsidRDefault="004907C5" w:rsidP="00F5297C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06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893E21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2020"/>
        <w:gridCol w:w="4780"/>
        <w:gridCol w:w="1080"/>
        <w:gridCol w:w="1060"/>
        <w:gridCol w:w="1060"/>
      </w:tblGrid>
      <w:tr w:rsidR="007834E6" w:rsidRPr="00000251" w:rsidTr="007834E6">
        <w:trPr>
          <w:trHeight w:val="34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Коды бюджетной классификации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План </w:t>
            </w:r>
            <w:proofErr w:type="gramStart"/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</w:t>
            </w:r>
            <w:proofErr w:type="gramEnd"/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План </w:t>
            </w:r>
            <w:proofErr w:type="gramStart"/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</w:t>
            </w:r>
            <w:proofErr w:type="gramEnd"/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План </w:t>
            </w:r>
            <w:proofErr w:type="gramStart"/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</w:t>
            </w:r>
            <w:proofErr w:type="gramEnd"/>
          </w:p>
        </w:tc>
      </w:tr>
      <w:tr w:rsidR="007834E6" w:rsidRPr="00000251" w:rsidTr="007834E6">
        <w:trPr>
          <w:trHeight w:val="517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2018 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2019г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2020г</w:t>
            </w:r>
          </w:p>
        </w:tc>
      </w:tr>
      <w:tr w:rsidR="007834E6" w:rsidRPr="00000251" w:rsidTr="007834E6">
        <w:trPr>
          <w:trHeight w:val="517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834E6" w:rsidRPr="00000251" w:rsidTr="007834E6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27 263,10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31 568,70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36 101,70</w:t>
            </w:r>
          </w:p>
        </w:tc>
      </w:tr>
      <w:tr w:rsidR="007834E6" w:rsidRPr="00000251" w:rsidTr="007834E6">
        <w:trPr>
          <w:trHeight w:val="3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1 01 00000 00 0000 000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Налоги на прибыль, доходы 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8 817,30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9 258,20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9 795,50</w:t>
            </w:r>
          </w:p>
        </w:tc>
      </w:tr>
      <w:tr w:rsidR="007834E6" w:rsidRPr="00000251" w:rsidTr="007834E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1 01 02000 01 0000 110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Налог на доходы физических лиц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8 817,30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9 258,20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9 795,50</w:t>
            </w:r>
          </w:p>
        </w:tc>
      </w:tr>
      <w:tr w:rsidR="007834E6" w:rsidRPr="00000251" w:rsidTr="007834E6">
        <w:trPr>
          <w:trHeight w:val="12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1 01 02021 01 0000 110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Налог на доходы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лиц с доходов,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облага</w:t>
            </w:r>
            <w:r w:rsidR="00C8567A"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spellEnd"/>
            <w:r w:rsidR="00C8567A"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 налоговой ставке,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</w:t>
            </w:r>
            <w:proofErr w:type="spellEnd"/>
            <w:r w:rsidR="00C8567A"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п.1 ст.224 Налогового кодекса РФ, за исключением доходов</w:t>
            </w:r>
            <w:proofErr w:type="gram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полученных  физическими лицами,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зарегистрир</w:t>
            </w:r>
            <w:proofErr w:type="spellEnd"/>
            <w:r w:rsidR="00C8567A"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 качестве  индивид</w:t>
            </w:r>
            <w:r w:rsidR="00C8567A"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предприним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частных нотариусов и других лиц, занимающих  частной практикой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8 816,30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9 257,20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9 794,10</w:t>
            </w:r>
          </w:p>
        </w:tc>
      </w:tr>
      <w:tr w:rsidR="007834E6" w:rsidRPr="00000251" w:rsidTr="007834E6">
        <w:trPr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1 01 02040 010000 110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1,40</w:t>
            </w:r>
          </w:p>
        </w:tc>
      </w:tr>
      <w:tr w:rsidR="007834E6" w:rsidRPr="00000251" w:rsidTr="007834E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1 03 02200 01 0000 110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Акцизы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2 231,00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2 473,10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2 414,30</w:t>
            </w:r>
          </w:p>
        </w:tc>
      </w:tr>
      <w:tr w:rsidR="007834E6" w:rsidRPr="00000251" w:rsidTr="007834E6">
        <w:trPr>
          <w:trHeight w:val="12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1 03 02230 01 0000 110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1 231,00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1 414,30</w:t>
            </w:r>
          </w:p>
        </w:tc>
      </w:tr>
      <w:tr w:rsidR="007834E6" w:rsidRPr="00000251" w:rsidTr="007834E6">
        <w:trPr>
          <w:trHeight w:val="14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1 03 02240 01 0000 110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инжекторных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7834E6" w:rsidRPr="00000251" w:rsidTr="007834E6">
        <w:trPr>
          <w:trHeight w:val="11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1 03 02250 01 0000 110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7834E6" w:rsidRPr="00000251" w:rsidTr="007834E6">
        <w:trPr>
          <w:trHeight w:val="9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1 03 02260 01 0000 110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Доходы от уплаты акцизов на прямогонный бензин, подлежащие распределению между бюджетами субъектов РФ и местными </w:t>
            </w:r>
            <w:proofErr w:type="gram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бюджетами</w:t>
            </w:r>
            <w:proofErr w:type="gram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 учетом установленных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дифференц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7834E6" w:rsidRPr="00000251" w:rsidTr="007834E6">
        <w:trPr>
          <w:trHeight w:val="4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1 05 03010 01 0000 110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3,20</w:t>
            </w:r>
          </w:p>
        </w:tc>
      </w:tr>
      <w:tr w:rsidR="007834E6" w:rsidRPr="00000251" w:rsidTr="007834E6">
        <w:trPr>
          <w:trHeight w:val="4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1 06 00000 00 0000 000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Налоги на имущество 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16 033,00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19 643,80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23 688,50</w:t>
            </w:r>
          </w:p>
        </w:tc>
      </w:tr>
      <w:tr w:rsidR="007834E6" w:rsidRPr="00000251" w:rsidTr="007834E6">
        <w:trPr>
          <w:trHeight w:val="4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1 06 01000 00 0000 110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861,60</w:t>
            </w:r>
          </w:p>
        </w:tc>
      </w:tr>
      <w:tr w:rsidR="007834E6" w:rsidRPr="00000251" w:rsidTr="007834E6">
        <w:trPr>
          <w:trHeight w:val="705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1 06 01030 10 1000 110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Налог на  имущество с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</w:t>
            </w:r>
            <w:proofErr w:type="gram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.л</w:t>
            </w:r>
            <w:proofErr w:type="gram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иц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взимаемый по 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ставкам,применяемым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к объектам налогообложения, расположен. в границах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861,60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861,60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861,60</w:t>
            </w:r>
          </w:p>
        </w:tc>
      </w:tr>
      <w:tr w:rsidR="007834E6" w:rsidRPr="00000251" w:rsidTr="007834E6">
        <w:trPr>
          <w:trHeight w:val="3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1 06 06000 00 0000 110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15 171,40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18 782,20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22 826,90</w:t>
            </w:r>
          </w:p>
        </w:tc>
      </w:tr>
      <w:tr w:rsidR="007834E6" w:rsidRPr="00000251" w:rsidTr="007834E6">
        <w:trPr>
          <w:trHeight w:val="7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1 06 06033 10 1000 110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5F2B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Земельный налог, взимаемый по ставкам,  установленным. В соотв</w:t>
            </w:r>
            <w:r w:rsidR="005F2B69"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с</w:t>
            </w: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пп.2 п. 1 ст.394 НК РФ и применяемым к объектам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налогооблож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.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располож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 границах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13 171,40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16 282,20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20 026,90</w:t>
            </w:r>
          </w:p>
        </w:tc>
      </w:tr>
      <w:tr w:rsidR="007834E6" w:rsidRPr="00000251" w:rsidTr="007834E6">
        <w:trPr>
          <w:trHeight w:val="7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1 06 06043 10 1000 110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8849F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Земельный налог, взимаемый по ставкам,  установленным. В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соотв</w:t>
            </w:r>
            <w:proofErr w:type="gramStart"/>
            <w:r w:rsidR="008849F2"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="008849F2"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пп.1 п.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2 800,00</w:t>
            </w:r>
          </w:p>
        </w:tc>
      </w:tr>
      <w:tr w:rsidR="007834E6" w:rsidRPr="00000251" w:rsidTr="007834E6">
        <w:trPr>
          <w:trHeight w:val="465"/>
        </w:trPr>
        <w:tc>
          <w:tcPr>
            <w:tcW w:w="2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1 11 05025 10 0000 120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Доходы от использования имущества,  находящегося в государственной и </w:t>
            </w: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муниципальной собственности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99,60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103,60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107,70</w:t>
            </w:r>
          </w:p>
        </w:tc>
      </w:tr>
      <w:tr w:rsidR="007834E6" w:rsidRPr="00000251" w:rsidTr="007834E6">
        <w:trPr>
          <w:trHeight w:val="7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1 11 05025 10 0000 120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платы, а также средства от продажи права на заключение договоров  аренды  за земли</w:t>
            </w:r>
            <w:proofErr w:type="gram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находящиеся в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собствен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99,60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107,70</w:t>
            </w:r>
          </w:p>
        </w:tc>
      </w:tr>
      <w:tr w:rsidR="007834E6" w:rsidRPr="00000251" w:rsidTr="007834E6">
        <w:trPr>
          <w:trHeight w:val="49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1 13 01995 10 0000 130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  <w:t>76,20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89,50</w:t>
            </w:r>
          </w:p>
        </w:tc>
      </w:tr>
      <w:tr w:rsidR="007834E6" w:rsidRPr="00000251" w:rsidTr="007834E6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1 16 90050 10 0000 140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 w:bidi="ar-SA"/>
              </w:rPr>
              <w:t>3,00</w:t>
            </w:r>
          </w:p>
        </w:tc>
      </w:tr>
      <w:tr w:rsidR="007834E6" w:rsidRPr="00000251" w:rsidTr="007834E6">
        <w:trPr>
          <w:trHeight w:val="42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1 17 05050 10 0000 180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7834E6" w:rsidRPr="00000251" w:rsidTr="007834E6">
        <w:trPr>
          <w:trHeight w:val="43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2 00 00000 00 0000 000 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БЕЗВОЗМЕЗДНЫЕ  ПЕРЕЧИСЛЕНИЯ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15 860,20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13 365,30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14 264,00</w:t>
            </w:r>
          </w:p>
        </w:tc>
      </w:tr>
      <w:tr w:rsidR="007834E6" w:rsidRPr="00000251" w:rsidTr="007834E6">
        <w:trPr>
          <w:trHeight w:val="73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2 02 00000 00 0000  000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Безвозмездные поступления от других бюджетов  бюджетной системы Российской Федерации, кроме бюджетов государственных внебюджетных фондов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15 860,20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13 365,30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14 264,00</w:t>
            </w:r>
          </w:p>
        </w:tc>
      </w:tr>
      <w:tr w:rsidR="007834E6" w:rsidRPr="00000251" w:rsidTr="007834E6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2 02 01000 00 0000 151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Дотации бюджетам субъектам Российской Федерации и муниципальных 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8 722,50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7 348,90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7 770,00</w:t>
            </w:r>
          </w:p>
        </w:tc>
      </w:tr>
      <w:tr w:rsidR="007834E6" w:rsidRPr="00000251" w:rsidTr="007834E6">
        <w:trPr>
          <w:trHeight w:val="3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2 02 01001 00 0000 151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Дотация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8 722,50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7 348,90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7 770,00</w:t>
            </w:r>
          </w:p>
        </w:tc>
      </w:tr>
      <w:tr w:rsidR="007834E6" w:rsidRPr="00000251" w:rsidTr="007834E6">
        <w:trPr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2 02 01001 10 0000 151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 бюджетам поселений на выравнивание уровня бюджетной обеспеченности за счет субвенций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8 722,50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7 348,90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7 770,00</w:t>
            </w:r>
          </w:p>
        </w:tc>
      </w:tr>
      <w:tr w:rsidR="007834E6" w:rsidRPr="00000251" w:rsidTr="007834E6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2 02 49999 10 0000 151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7 137,60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5 794,80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6 272,40</w:t>
            </w:r>
          </w:p>
        </w:tc>
      </w:tr>
      <w:tr w:rsidR="007834E6" w:rsidRPr="00000251" w:rsidTr="007834E6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2 02 49999 10 0000 151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реализацию мероприятий ДЦП «Развитие автомобильных дорог регионального, межмуниципального и местного значения в НСО»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4 337,60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5 794,80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6 272,40</w:t>
            </w:r>
          </w:p>
        </w:tc>
      </w:tr>
      <w:tr w:rsidR="007834E6" w:rsidRPr="00000251" w:rsidTr="007834E6">
        <w:trPr>
          <w:trHeight w:val="12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2 02 49999 10 0000 151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государ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. программы «Управление государственными финансами  Новосибирской области на 2014-2019г»  (фонд оплаты труда учреждений)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7834E6" w:rsidRPr="00000251" w:rsidTr="007834E6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2 02 03000 00 0000 151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РФ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221,60</w:t>
            </w:r>
          </w:p>
        </w:tc>
      </w:tr>
      <w:tr w:rsidR="007834E6" w:rsidRPr="00000251" w:rsidTr="007834E6">
        <w:trPr>
          <w:trHeight w:val="7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2 02 03024 10 0000 151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 отдельных государственных полномочий  Новосибирской области по решению вопросов в сфере административных правонарушений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7834E6" w:rsidRPr="00000251" w:rsidTr="007834E6">
        <w:trPr>
          <w:trHeight w:val="7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2 02 03015 10 0000 151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бюджетам поселений на осуществление  первичного воинского  учета на </w:t>
            </w:r>
            <w:proofErr w:type="spellStart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терр-иях</w:t>
            </w:r>
            <w:proofErr w:type="spellEnd"/>
            <w:r w:rsidRPr="0000025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221,51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221,50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  <w:t>221,50</w:t>
            </w:r>
          </w:p>
        </w:tc>
      </w:tr>
      <w:tr w:rsidR="007834E6" w:rsidRPr="00000251" w:rsidTr="007834E6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ВСЕГО ДОХОДОВ: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43 123,30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44 934,00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34E6" w:rsidRPr="00000251" w:rsidRDefault="007834E6" w:rsidP="007834E6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00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50 365,70</w:t>
            </w:r>
          </w:p>
        </w:tc>
      </w:tr>
    </w:tbl>
    <w:p w:rsidR="00F5297C" w:rsidRPr="00834C77" w:rsidRDefault="00F5297C" w:rsidP="008315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0" w:name="_MON_1541087516"/>
      <w:bookmarkStart w:id="71" w:name="_MON_1541087576"/>
      <w:bookmarkStart w:id="72" w:name="_MON_1541087625"/>
      <w:bookmarkStart w:id="73" w:name="_MON_1541088190"/>
      <w:bookmarkStart w:id="74" w:name="_MON_1541088481"/>
      <w:bookmarkEnd w:id="70"/>
      <w:bookmarkEnd w:id="71"/>
      <w:bookmarkEnd w:id="72"/>
      <w:bookmarkEnd w:id="73"/>
      <w:bookmarkEnd w:id="74"/>
    </w:p>
    <w:p w:rsidR="00144D7F" w:rsidRPr="007B0B3C" w:rsidRDefault="005A74AF" w:rsidP="00144D7F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4D7F" w:rsidRPr="004919C3" w:rsidRDefault="00144D7F" w:rsidP="008D284D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4919C3">
        <w:rPr>
          <w:rFonts w:ascii="Times New Roman" w:hAnsi="Times New Roman" w:cs="Times New Roman"/>
          <w:i/>
          <w:sz w:val="28"/>
          <w:szCs w:val="28"/>
        </w:rPr>
        <w:t>Особенности расчетов поступления платежей</w:t>
      </w:r>
      <w:r w:rsidR="00831587" w:rsidRPr="004919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19C3">
        <w:rPr>
          <w:rFonts w:ascii="Times New Roman" w:hAnsi="Times New Roman" w:cs="Times New Roman"/>
          <w:i/>
          <w:sz w:val="28"/>
          <w:szCs w:val="28"/>
        </w:rPr>
        <w:t>в бюджет поселения по основным источникам доходов на 2018 год и на пла</w:t>
      </w:r>
      <w:r w:rsidR="008D284D" w:rsidRPr="004919C3">
        <w:rPr>
          <w:rFonts w:ascii="Times New Roman" w:hAnsi="Times New Roman" w:cs="Times New Roman"/>
          <w:i/>
          <w:sz w:val="28"/>
          <w:szCs w:val="28"/>
        </w:rPr>
        <w:t>новый период 2019 и 2020 годов.</w:t>
      </w:r>
    </w:p>
    <w:p w:rsidR="00144D7F" w:rsidRPr="00AA2853" w:rsidRDefault="00144D7F" w:rsidP="00144D7F">
      <w:pPr>
        <w:pStyle w:val="a5"/>
        <w:ind w:firstLine="540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>Доходная база бюджета поселения формируется за счет налогов и иных платежей, которые подлежат зачислению в бюджет муниципального района в соответствии со статьями 61.1 и 62 Бюджетного кодекса Российской Федерации и главой 6 ст.41 Закона Новосибирской области от 03.12.2007 № 154 – ОЗ «О бюджетном процессе в Новосибирской области».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 xml:space="preserve"> Расчеты по каждому виду налога или сбора осуществлялись исходя из основных параметров развития реального сектора экономики района: </w:t>
      </w:r>
      <w:r w:rsidRPr="00AA2853">
        <w:rPr>
          <w:szCs w:val="28"/>
        </w:rPr>
        <w:lastRenderedPageBreak/>
        <w:t xml:space="preserve">налогооблагаемая база, темпы роста объемов производства, индексы-дефляторы, фонд заработной платы, с учетом установленных ставок, налоговых вычетов, уровня собираемости, вовлечения недоимки прошлых лет, а также других показателей. 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Расчет налоговых доходов производился с учетом: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- налогооблагаемой базы;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- максимального размера налоговых ставок, установленных федеральными и областными законами;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- налоговых платежей, осуществляемых организациями по месту нахождения своих обособленных структурных подразделений;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-  сроков уплаты налогов;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- сумм переходящих платежей.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 xml:space="preserve"> Кроме того, производилась проверка правильности расчета налога на основании индексации доходов предыдущих периодов. </w:t>
      </w:r>
      <w:r w:rsidR="00E84D52" w:rsidRPr="00AA2853">
        <w:rPr>
          <w:szCs w:val="28"/>
        </w:rPr>
        <w:t>При значительных</w:t>
      </w:r>
      <w:r w:rsidRPr="00AA2853">
        <w:rPr>
          <w:szCs w:val="28"/>
        </w:rPr>
        <w:t xml:space="preserve"> расхождениях результатов прогнозирования выяснялась их причина путем проведения дополнительного анализа влияния различных факторов на налоговые поступления.</w:t>
      </w:r>
    </w:p>
    <w:p w:rsidR="00144D7F" w:rsidRPr="00AA2853" w:rsidRDefault="00E84D52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При расчете</w:t>
      </w:r>
      <w:r w:rsidR="00144D7F" w:rsidRPr="00AA2853">
        <w:rPr>
          <w:szCs w:val="28"/>
        </w:rPr>
        <w:t xml:space="preserve"> налоговых доходов использовались: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- отчетные данные налоговой службы о налоговой базе и структуре начислений по основным налоговым доходам за год, предшествующий текущему году;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- сведения о недоимке по основным налоговым доходам за год, предшествующий текущему году, и последний отчетный период текущего года;</w:t>
      </w:r>
    </w:p>
    <w:p w:rsidR="00144D7F" w:rsidRPr="00AA2853" w:rsidRDefault="00144D7F" w:rsidP="00144D7F">
      <w:pPr>
        <w:pStyle w:val="a3"/>
        <w:ind w:firstLine="708"/>
        <w:jc w:val="both"/>
        <w:rPr>
          <w:szCs w:val="28"/>
        </w:rPr>
      </w:pPr>
      <w:r w:rsidRPr="00AA2853">
        <w:rPr>
          <w:szCs w:val="28"/>
        </w:rPr>
        <w:t>- статистические данные.</w:t>
      </w:r>
    </w:p>
    <w:p w:rsidR="00144D7F" w:rsidRPr="00AA2853" w:rsidRDefault="00144D7F" w:rsidP="0014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 xml:space="preserve">  Расчет неналоговых доходов осуществляется отдельно по каждому виду дохода, на основании действующего федерального и областного законодательства, а также нормативных правовых актов органов местного самоуправления, планов приватизации, представленных соответствующими администраторами этих доходов.</w:t>
      </w:r>
    </w:p>
    <w:p w:rsidR="00144D7F" w:rsidRPr="00AA2853" w:rsidRDefault="00144D7F" w:rsidP="0014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D7F" w:rsidRPr="00AA2853" w:rsidRDefault="00144D7F" w:rsidP="00144D7F">
      <w:pPr>
        <w:pStyle w:val="a3"/>
        <w:rPr>
          <w:b/>
          <w:bCs/>
          <w:szCs w:val="28"/>
        </w:rPr>
      </w:pPr>
      <w:r w:rsidRPr="00AA2853">
        <w:rPr>
          <w:b/>
          <w:bCs/>
          <w:szCs w:val="28"/>
        </w:rPr>
        <w:t>Налог на доходы физических лиц</w:t>
      </w:r>
    </w:p>
    <w:p w:rsidR="00144D7F" w:rsidRPr="007B0B3C" w:rsidRDefault="00144D7F" w:rsidP="00144D7F">
      <w:pPr>
        <w:pStyle w:val="210"/>
        <w:rPr>
          <w:sz w:val="24"/>
          <w:szCs w:val="24"/>
        </w:rPr>
      </w:pPr>
      <w:r w:rsidRPr="007B0B3C">
        <w:rPr>
          <w:sz w:val="24"/>
          <w:szCs w:val="24"/>
        </w:rPr>
        <w:t xml:space="preserve">         </w:t>
      </w:r>
    </w:p>
    <w:p w:rsidR="00144D7F" w:rsidRPr="00AA2853" w:rsidRDefault="00144D7F" w:rsidP="003F45CE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 xml:space="preserve"> Расчет прогноза поступления налога на доходы физических </w:t>
      </w:r>
      <w:r w:rsidR="003F45CE" w:rsidRPr="00AA2853">
        <w:rPr>
          <w:rFonts w:ascii="Times New Roman" w:hAnsi="Times New Roman" w:cs="Times New Roman"/>
          <w:sz w:val="28"/>
          <w:szCs w:val="28"/>
        </w:rPr>
        <w:t>лиц в</w:t>
      </w:r>
      <w:r w:rsidRPr="00AA2853">
        <w:rPr>
          <w:rFonts w:ascii="Times New Roman" w:hAnsi="Times New Roman" w:cs="Times New Roman"/>
          <w:sz w:val="28"/>
          <w:szCs w:val="28"/>
        </w:rPr>
        <w:t xml:space="preserve"> бюджет Сокурского сельсовета на 2018 год </w:t>
      </w:r>
      <w:r w:rsidR="003F45CE" w:rsidRPr="00AA2853">
        <w:rPr>
          <w:rFonts w:ascii="Times New Roman" w:hAnsi="Times New Roman" w:cs="Times New Roman"/>
          <w:sz w:val="28"/>
          <w:szCs w:val="28"/>
        </w:rPr>
        <w:t>производился в</w:t>
      </w:r>
      <w:r w:rsidRPr="00AA285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5CE" w:rsidRPr="00AA2853">
        <w:rPr>
          <w:rFonts w:ascii="Times New Roman" w:hAnsi="Times New Roman" w:cs="Times New Roman"/>
          <w:sz w:val="28"/>
          <w:szCs w:val="28"/>
        </w:rPr>
        <w:t>с положениями</w:t>
      </w:r>
      <w:r w:rsidRPr="00AA2853">
        <w:rPr>
          <w:rFonts w:ascii="Times New Roman" w:hAnsi="Times New Roman" w:cs="Times New Roman"/>
          <w:sz w:val="28"/>
          <w:szCs w:val="28"/>
        </w:rPr>
        <w:t xml:space="preserve"> главы 23 Налогового кодекса Российской Федерации «Налог на доходы физических </w:t>
      </w:r>
      <w:r w:rsidR="003F45CE" w:rsidRPr="00AA2853">
        <w:rPr>
          <w:rFonts w:ascii="Times New Roman" w:hAnsi="Times New Roman" w:cs="Times New Roman"/>
          <w:sz w:val="28"/>
          <w:szCs w:val="28"/>
        </w:rPr>
        <w:t>лиц» и</w:t>
      </w:r>
      <w:r w:rsidRPr="00AA2853">
        <w:rPr>
          <w:rFonts w:ascii="Times New Roman" w:hAnsi="Times New Roman" w:cs="Times New Roman"/>
          <w:sz w:val="28"/>
          <w:szCs w:val="28"/>
        </w:rPr>
        <w:t xml:space="preserve"> методикой расчета доходов бюджета, установленной </w:t>
      </w:r>
      <w:r w:rsidR="003F45CE" w:rsidRPr="00AA2853">
        <w:rPr>
          <w:rFonts w:ascii="Times New Roman" w:hAnsi="Times New Roman" w:cs="Times New Roman"/>
          <w:sz w:val="28"/>
          <w:szCs w:val="28"/>
        </w:rPr>
        <w:t>Законом Новосибирской</w:t>
      </w:r>
      <w:r w:rsidRPr="00AA2853">
        <w:rPr>
          <w:rFonts w:ascii="Times New Roman" w:hAnsi="Times New Roman" w:cs="Times New Roman"/>
          <w:sz w:val="28"/>
          <w:szCs w:val="28"/>
        </w:rPr>
        <w:t xml:space="preserve"> области от 03.12.2007 № 154 – ОЗ «О </w:t>
      </w:r>
      <w:r w:rsidR="003F45CE" w:rsidRPr="00AA2853"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AA2853">
        <w:rPr>
          <w:rFonts w:ascii="Times New Roman" w:hAnsi="Times New Roman" w:cs="Times New Roman"/>
          <w:sz w:val="28"/>
          <w:szCs w:val="28"/>
        </w:rPr>
        <w:t xml:space="preserve"> в Новосибирской области».</w:t>
      </w:r>
    </w:p>
    <w:p w:rsidR="00144D7F" w:rsidRPr="00AA2853" w:rsidRDefault="00144D7F" w:rsidP="00611FC9">
      <w:pPr>
        <w:pStyle w:val="210"/>
        <w:ind w:firstLine="540"/>
        <w:rPr>
          <w:szCs w:val="28"/>
        </w:rPr>
      </w:pPr>
      <w:r w:rsidRPr="00AA2853">
        <w:rPr>
          <w:szCs w:val="28"/>
        </w:rPr>
        <w:t>Налог на доходы физических лиц взимается со следующих видов доходов:</w:t>
      </w:r>
    </w:p>
    <w:p w:rsidR="00144D7F" w:rsidRPr="00AA2853" w:rsidRDefault="00144D7F" w:rsidP="00144D7F">
      <w:pPr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 xml:space="preserve"> - с доходов физических лиц, уплачиваемых налоговыми агентами –  по ставке 13 процентов; </w:t>
      </w:r>
    </w:p>
    <w:p w:rsidR="00144D7F" w:rsidRPr="00AA2853" w:rsidRDefault="00144D7F" w:rsidP="00144D7F">
      <w:pPr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 xml:space="preserve"> - с доходов физических лиц, полученных в виде дивидендов от долевого участия в деятельности организаций – по ставке 9 процентов; </w:t>
      </w:r>
    </w:p>
    <w:p w:rsidR="00144D7F" w:rsidRPr="00AA2853" w:rsidRDefault="00144D7F" w:rsidP="00144D7F">
      <w:pPr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 xml:space="preserve"> - с доходов физических лиц, уплачиваемых индивидуальными предпринимателями – по ставке 13 процентов; </w:t>
      </w:r>
    </w:p>
    <w:p w:rsidR="00144D7F" w:rsidRPr="00AA2853" w:rsidRDefault="00144D7F" w:rsidP="00144D7F">
      <w:pPr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 xml:space="preserve"> - с доходов физических лиц, полученные в виде выигрышей и призов в целях рекламы, материальной выгоды по заемным средствам и процентным доходам по вкладам в банках –  по ставке 35 процентов; </w:t>
      </w:r>
    </w:p>
    <w:p w:rsidR="00144D7F" w:rsidRPr="00AA2853" w:rsidRDefault="00144D7F" w:rsidP="00144D7F">
      <w:pPr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lastRenderedPageBreak/>
        <w:t xml:space="preserve"> - с доходов, полученных физическими лицами, не являющимися </w:t>
      </w:r>
      <w:r w:rsidR="00B05518" w:rsidRPr="00AA2853">
        <w:rPr>
          <w:rFonts w:ascii="Times New Roman" w:hAnsi="Times New Roman" w:cs="Times New Roman"/>
          <w:sz w:val="28"/>
          <w:szCs w:val="28"/>
        </w:rPr>
        <w:t>налоговыми резидентами</w:t>
      </w:r>
      <w:r w:rsidRPr="00AA2853">
        <w:rPr>
          <w:rFonts w:ascii="Times New Roman" w:hAnsi="Times New Roman" w:cs="Times New Roman"/>
          <w:sz w:val="28"/>
          <w:szCs w:val="28"/>
        </w:rPr>
        <w:t xml:space="preserve"> РФ – по ставке 30 процентов, за исключением доходов, полученных в виде дивидендов от долевого участия в деятельности российских организаций, в отношении которых ставка устанавливается в размере 15 процентов.</w:t>
      </w:r>
    </w:p>
    <w:p w:rsidR="00144D7F" w:rsidRPr="00AA2853" w:rsidRDefault="00144D7F" w:rsidP="00144D7F">
      <w:pPr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 xml:space="preserve">         Основная доля налога на доходы физических лиц, поступает от налога, уплачиваемого налоговыми агентами, и зависит </w:t>
      </w:r>
      <w:r w:rsidR="00DB57F5" w:rsidRPr="00AA2853">
        <w:rPr>
          <w:rFonts w:ascii="Times New Roman" w:hAnsi="Times New Roman" w:cs="Times New Roman"/>
          <w:sz w:val="28"/>
          <w:szCs w:val="28"/>
        </w:rPr>
        <w:t>от фонда</w:t>
      </w:r>
      <w:r w:rsidRPr="00AA2853">
        <w:rPr>
          <w:rFonts w:ascii="Times New Roman" w:hAnsi="Times New Roman" w:cs="Times New Roman"/>
          <w:sz w:val="28"/>
          <w:szCs w:val="28"/>
        </w:rPr>
        <w:t xml:space="preserve"> заработной платы. </w:t>
      </w:r>
    </w:p>
    <w:p w:rsidR="00144D7F" w:rsidRPr="00AA2853" w:rsidRDefault="00144D7F" w:rsidP="00144D7F">
      <w:pPr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ab/>
        <w:t xml:space="preserve">Прогноз поступления налога на доходы физических лиц в целом по всем категориям плательщиков и с учетом мобилизации доходов в бюджет поселения на </w:t>
      </w:r>
      <w:r w:rsidRPr="00AA2853">
        <w:rPr>
          <w:rFonts w:ascii="Times New Roman" w:hAnsi="Times New Roman" w:cs="Times New Roman"/>
          <w:b/>
          <w:sz w:val="28"/>
          <w:szCs w:val="28"/>
        </w:rPr>
        <w:t>2018</w:t>
      </w:r>
      <w:r w:rsidRPr="00AA2853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Pr="00AA2853">
        <w:rPr>
          <w:rFonts w:ascii="Times New Roman" w:hAnsi="Times New Roman" w:cs="Times New Roman"/>
          <w:b/>
          <w:sz w:val="28"/>
          <w:szCs w:val="28"/>
        </w:rPr>
        <w:t>8 817,3</w:t>
      </w:r>
      <w:r w:rsidRPr="00AA285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4D7F" w:rsidRPr="00AA2853" w:rsidRDefault="00144D7F" w:rsidP="0014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853">
        <w:rPr>
          <w:rFonts w:ascii="Times New Roman" w:hAnsi="Times New Roman" w:cs="Times New Roman"/>
          <w:sz w:val="28"/>
          <w:szCs w:val="28"/>
        </w:rPr>
        <w:t xml:space="preserve">В 2019 году в бюджет сельского поселения прогнозируется поступление налога на доходы физических лиц в сумме </w:t>
      </w:r>
      <w:r w:rsidRPr="00AA2853">
        <w:rPr>
          <w:rFonts w:ascii="Times New Roman" w:hAnsi="Times New Roman" w:cs="Times New Roman"/>
          <w:b/>
          <w:sz w:val="28"/>
          <w:szCs w:val="28"/>
        </w:rPr>
        <w:t>9 258,2</w:t>
      </w:r>
      <w:r w:rsidRPr="00AA2853">
        <w:rPr>
          <w:rFonts w:ascii="Times New Roman" w:hAnsi="Times New Roman" w:cs="Times New Roman"/>
          <w:sz w:val="28"/>
          <w:szCs w:val="28"/>
        </w:rPr>
        <w:t xml:space="preserve"> тыс. рублей, с ростом к 2018 году на </w:t>
      </w:r>
      <w:r w:rsidRPr="00AA2853">
        <w:rPr>
          <w:rFonts w:ascii="Times New Roman" w:hAnsi="Times New Roman" w:cs="Times New Roman"/>
          <w:b/>
          <w:sz w:val="28"/>
          <w:szCs w:val="28"/>
        </w:rPr>
        <w:t>440,9</w:t>
      </w:r>
      <w:r w:rsidRPr="00AA2853">
        <w:rPr>
          <w:rFonts w:ascii="Times New Roman" w:hAnsi="Times New Roman" w:cs="Times New Roman"/>
          <w:sz w:val="28"/>
          <w:szCs w:val="28"/>
        </w:rPr>
        <w:t xml:space="preserve"> тыс. рублей; в 2020 году - в сумме </w:t>
      </w:r>
      <w:r w:rsidRPr="00AA2853">
        <w:rPr>
          <w:rFonts w:ascii="Times New Roman" w:hAnsi="Times New Roman" w:cs="Times New Roman"/>
          <w:b/>
          <w:sz w:val="28"/>
          <w:szCs w:val="28"/>
        </w:rPr>
        <w:t>9 795,5</w:t>
      </w:r>
      <w:r w:rsidRPr="00AA2853">
        <w:rPr>
          <w:rFonts w:ascii="Times New Roman" w:hAnsi="Times New Roman" w:cs="Times New Roman"/>
          <w:sz w:val="28"/>
          <w:szCs w:val="28"/>
        </w:rPr>
        <w:t xml:space="preserve"> тыс. рублей, с ростом к 2019 году на </w:t>
      </w:r>
      <w:r w:rsidRPr="00AA2853">
        <w:rPr>
          <w:rFonts w:ascii="Times New Roman" w:hAnsi="Times New Roman" w:cs="Times New Roman"/>
          <w:b/>
          <w:sz w:val="28"/>
          <w:szCs w:val="28"/>
        </w:rPr>
        <w:t>537,3</w:t>
      </w:r>
      <w:r w:rsidRPr="00AA285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4D7F" w:rsidRPr="00AA2853" w:rsidRDefault="00144D7F" w:rsidP="0014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D7F" w:rsidRPr="00AA2853" w:rsidRDefault="00144D7F" w:rsidP="00144D7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53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144D7F" w:rsidRPr="00AA2853" w:rsidRDefault="00144D7F" w:rsidP="00144D7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D7F" w:rsidRPr="00AA2853" w:rsidRDefault="00144D7F" w:rsidP="00144D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E4A">
        <w:rPr>
          <w:rFonts w:ascii="Times New Roman" w:hAnsi="Times New Roman" w:cs="Times New Roman"/>
          <w:sz w:val="28"/>
          <w:szCs w:val="28"/>
        </w:rPr>
        <w:t xml:space="preserve">Расчет поступлений земельного налога производился согласно Решению Сокурского </w:t>
      </w:r>
      <w:r w:rsidR="008F2560" w:rsidRPr="00ED2E4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ED2E4A">
        <w:rPr>
          <w:rFonts w:ascii="Times New Roman" w:hAnsi="Times New Roman" w:cs="Times New Roman"/>
          <w:sz w:val="28"/>
          <w:szCs w:val="28"/>
        </w:rPr>
        <w:t xml:space="preserve"> от 30.11.2011 г. № 3 «О ставках земельного налога на территории Сокурского сельсовета».</w:t>
      </w:r>
      <w:r w:rsidRPr="002D6F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2853">
        <w:rPr>
          <w:rFonts w:ascii="Times New Roman" w:hAnsi="Times New Roman" w:cs="Times New Roman"/>
          <w:sz w:val="28"/>
          <w:szCs w:val="28"/>
        </w:rPr>
        <w:t xml:space="preserve">Прогноз поступления земельного налога в бюджет сельского поселения в 2018 году составит </w:t>
      </w:r>
      <w:r w:rsidRPr="00AA2853">
        <w:rPr>
          <w:rFonts w:ascii="Times New Roman" w:hAnsi="Times New Roman" w:cs="Times New Roman"/>
          <w:b/>
          <w:sz w:val="28"/>
          <w:szCs w:val="28"/>
        </w:rPr>
        <w:t>15 171 ,4</w:t>
      </w:r>
      <w:r w:rsidRPr="00AA285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4D7F" w:rsidRPr="00AA2853" w:rsidRDefault="00144D7F" w:rsidP="00144D7F">
      <w:pPr>
        <w:pStyle w:val="21"/>
        <w:rPr>
          <w:szCs w:val="28"/>
        </w:rPr>
      </w:pPr>
      <w:r w:rsidRPr="00AA2853">
        <w:rPr>
          <w:szCs w:val="28"/>
        </w:rPr>
        <w:t xml:space="preserve">В 2019 году в бюджет поселения прогнозируется поступление земельного налога в сумме </w:t>
      </w:r>
      <w:r w:rsidRPr="00AA2853">
        <w:rPr>
          <w:b/>
          <w:szCs w:val="28"/>
        </w:rPr>
        <w:t>18 782,2</w:t>
      </w:r>
      <w:r w:rsidRPr="00AA2853">
        <w:rPr>
          <w:szCs w:val="28"/>
        </w:rPr>
        <w:t xml:space="preserve"> тыс. рублей; в 2020 году – в сумме </w:t>
      </w:r>
      <w:r w:rsidRPr="00AA2853">
        <w:rPr>
          <w:b/>
          <w:szCs w:val="28"/>
        </w:rPr>
        <w:t>22 826,9</w:t>
      </w:r>
      <w:r w:rsidRPr="00AA2853">
        <w:rPr>
          <w:szCs w:val="28"/>
        </w:rPr>
        <w:t xml:space="preserve"> тыс. рублей.</w:t>
      </w:r>
    </w:p>
    <w:p w:rsidR="00144D7F" w:rsidRPr="007B0B3C" w:rsidRDefault="00144D7F" w:rsidP="00144D7F">
      <w:pPr>
        <w:ind w:firstLine="708"/>
        <w:jc w:val="center"/>
        <w:rPr>
          <w:b/>
        </w:rPr>
      </w:pPr>
    </w:p>
    <w:p w:rsidR="00144D7F" w:rsidRPr="00AA2853" w:rsidRDefault="00144D7F" w:rsidP="00144D7F">
      <w:pPr>
        <w:pStyle w:val="21"/>
        <w:jc w:val="center"/>
        <w:rPr>
          <w:b/>
          <w:szCs w:val="28"/>
        </w:rPr>
      </w:pPr>
      <w:r w:rsidRPr="00AA2853">
        <w:rPr>
          <w:b/>
          <w:szCs w:val="28"/>
        </w:rPr>
        <w:t>Налог на имущество физических лиц</w:t>
      </w:r>
      <w:r w:rsidR="00CA2B52">
        <w:rPr>
          <w:b/>
          <w:szCs w:val="28"/>
        </w:rPr>
        <w:t>.</w:t>
      </w:r>
    </w:p>
    <w:p w:rsidR="007123D0" w:rsidRPr="007123D0" w:rsidRDefault="007123D0" w:rsidP="00144D7F">
      <w:pPr>
        <w:pStyle w:val="21"/>
        <w:jc w:val="center"/>
        <w:rPr>
          <w:sz w:val="16"/>
          <w:szCs w:val="16"/>
        </w:rPr>
      </w:pPr>
    </w:p>
    <w:p w:rsidR="00144D7F" w:rsidRPr="00AA2853" w:rsidRDefault="0029004E" w:rsidP="002900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4D7F" w:rsidRPr="00AA2853">
        <w:rPr>
          <w:rFonts w:ascii="Times New Roman" w:hAnsi="Times New Roman" w:cs="Times New Roman"/>
          <w:sz w:val="28"/>
          <w:szCs w:val="28"/>
        </w:rPr>
        <w:t xml:space="preserve"> 2018 году в бюджет сельского поселения прогнозируется поступление налога на имущество физических лиц в сумме </w:t>
      </w:r>
      <w:r w:rsidR="00144D7F" w:rsidRPr="00AA2853">
        <w:rPr>
          <w:rFonts w:ascii="Times New Roman" w:hAnsi="Times New Roman" w:cs="Times New Roman"/>
          <w:b/>
          <w:sz w:val="28"/>
          <w:szCs w:val="28"/>
        </w:rPr>
        <w:t>861,6</w:t>
      </w:r>
      <w:r w:rsidR="00144D7F" w:rsidRPr="00AA2853">
        <w:rPr>
          <w:rFonts w:ascii="Times New Roman" w:hAnsi="Times New Roman" w:cs="Times New Roman"/>
          <w:sz w:val="28"/>
          <w:szCs w:val="28"/>
        </w:rPr>
        <w:t xml:space="preserve"> тыс. рублей; в 2019 году – в </w:t>
      </w:r>
      <w:r w:rsidR="008F2560" w:rsidRPr="00AA2853">
        <w:rPr>
          <w:rFonts w:ascii="Times New Roman" w:hAnsi="Times New Roman" w:cs="Times New Roman"/>
          <w:sz w:val="28"/>
          <w:szCs w:val="28"/>
        </w:rPr>
        <w:t>сумме 861</w:t>
      </w:r>
      <w:r w:rsidR="00144D7F" w:rsidRPr="00AA2853">
        <w:rPr>
          <w:rFonts w:ascii="Times New Roman" w:hAnsi="Times New Roman" w:cs="Times New Roman"/>
          <w:b/>
          <w:sz w:val="28"/>
          <w:szCs w:val="28"/>
        </w:rPr>
        <w:t>,6</w:t>
      </w:r>
      <w:r w:rsidR="00144D7F" w:rsidRPr="00AA2853">
        <w:rPr>
          <w:rFonts w:ascii="Times New Roman" w:hAnsi="Times New Roman" w:cs="Times New Roman"/>
          <w:sz w:val="28"/>
          <w:szCs w:val="28"/>
        </w:rPr>
        <w:t xml:space="preserve"> тыс. рублей, в 2020 году – в сумме </w:t>
      </w:r>
      <w:r w:rsidR="00144D7F" w:rsidRPr="00AA2853">
        <w:rPr>
          <w:rFonts w:ascii="Times New Roman" w:hAnsi="Times New Roman" w:cs="Times New Roman"/>
          <w:b/>
          <w:sz w:val="28"/>
          <w:szCs w:val="28"/>
        </w:rPr>
        <w:t>861,6</w:t>
      </w:r>
      <w:r w:rsidR="00144D7F" w:rsidRPr="00AA2853">
        <w:rPr>
          <w:rFonts w:ascii="Times New Roman" w:hAnsi="Times New Roman" w:cs="Times New Roman"/>
          <w:sz w:val="28"/>
          <w:szCs w:val="28"/>
        </w:rPr>
        <w:t xml:space="preserve"> 1 тыс. рублей.</w:t>
      </w:r>
    </w:p>
    <w:p w:rsidR="00144D7F" w:rsidRPr="007123D0" w:rsidRDefault="00144D7F" w:rsidP="00144D7F">
      <w:pPr>
        <w:jc w:val="center"/>
        <w:rPr>
          <w:b/>
          <w:sz w:val="16"/>
          <w:szCs w:val="16"/>
        </w:rPr>
      </w:pPr>
    </w:p>
    <w:p w:rsidR="00144D7F" w:rsidRPr="008D284D" w:rsidRDefault="00144D7F" w:rsidP="00144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имущества,</w:t>
      </w:r>
      <w:r w:rsidRPr="008D284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D284D">
        <w:rPr>
          <w:rFonts w:ascii="Times New Roman" w:hAnsi="Times New Roman" w:cs="Times New Roman"/>
          <w:b/>
          <w:bCs/>
          <w:sz w:val="28"/>
          <w:szCs w:val="28"/>
        </w:rPr>
        <w:t>находящегося</w:t>
      </w:r>
      <w:r w:rsidRPr="008D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7F" w:rsidRPr="008D284D" w:rsidRDefault="00144D7F" w:rsidP="00144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4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75D1" w:rsidRPr="008D284D">
        <w:rPr>
          <w:rFonts w:ascii="Times New Roman" w:hAnsi="Times New Roman" w:cs="Times New Roman"/>
          <w:b/>
          <w:sz w:val="28"/>
          <w:szCs w:val="28"/>
        </w:rPr>
        <w:t>муниципальной собственности</w:t>
      </w:r>
    </w:p>
    <w:p w:rsidR="00144D7F" w:rsidRPr="007123D0" w:rsidRDefault="00144D7F" w:rsidP="00144D7F">
      <w:pPr>
        <w:jc w:val="center"/>
        <w:rPr>
          <w:color w:val="0000FF"/>
          <w:sz w:val="16"/>
          <w:szCs w:val="16"/>
        </w:rPr>
      </w:pPr>
    </w:p>
    <w:p w:rsidR="00144D7F" w:rsidRPr="008D284D" w:rsidRDefault="00144D7F" w:rsidP="0014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муниципальной собственности, подлежащие зачислению </w:t>
      </w:r>
      <w:r w:rsidR="00E975D1" w:rsidRPr="008D284D">
        <w:rPr>
          <w:rFonts w:ascii="Times New Roman" w:hAnsi="Times New Roman" w:cs="Times New Roman"/>
          <w:sz w:val="28"/>
          <w:szCs w:val="28"/>
        </w:rPr>
        <w:t>в местный</w:t>
      </w:r>
      <w:r w:rsidRPr="008D284D">
        <w:rPr>
          <w:rFonts w:ascii="Times New Roman" w:hAnsi="Times New Roman" w:cs="Times New Roman"/>
          <w:sz w:val="28"/>
          <w:szCs w:val="28"/>
        </w:rPr>
        <w:t xml:space="preserve"> бюджет, составляют 0,7 % от общей суммы неналоговых доходов и прогнозируются на 2018 год в сумме </w:t>
      </w:r>
      <w:r w:rsidRPr="008D284D">
        <w:rPr>
          <w:rFonts w:ascii="Times New Roman" w:hAnsi="Times New Roman" w:cs="Times New Roman"/>
          <w:b/>
          <w:sz w:val="28"/>
          <w:szCs w:val="28"/>
        </w:rPr>
        <w:t>178,8</w:t>
      </w:r>
      <w:r w:rsidRPr="008D284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4D7F" w:rsidRPr="008D284D" w:rsidRDefault="00144D7F" w:rsidP="00144D7F">
      <w:pPr>
        <w:pStyle w:val="a5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>Основные поступления указанных доходов формируются за счет:</w:t>
      </w:r>
    </w:p>
    <w:p w:rsidR="00144D7F" w:rsidRPr="008D284D" w:rsidRDefault="00144D7F" w:rsidP="00144D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>1. Доходов от сдачи в аренду имущества, находящегося в оперативном управлении органов управления и созданных им казенных учреждений.</w:t>
      </w:r>
    </w:p>
    <w:p w:rsidR="00144D7F" w:rsidRPr="008D284D" w:rsidRDefault="00144D7F" w:rsidP="00144D7F">
      <w:pPr>
        <w:pStyle w:val="a7"/>
        <w:ind w:firstLine="708"/>
        <w:jc w:val="both"/>
        <w:rPr>
          <w:rFonts w:ascii="Times New Roman" w:hAnsi="Times New Roman"/>
          <w:szCs w:val="28"/>
        </w:rPr>
      </w:pPr>
      <w:r w:rsidRPr="008D284D">
        <w:rPr>
          <w:rFonts w:ascii="Times New Roman" w:hAnsi="Times New Roman"/>
          <w:szCs w:val="28"/>
        </w:rPr>
        <w:t xml:space="preserve">На 2018 год в бюджет поселения поступление доходов от сдачи в аренду имущества, находящегося в муниципальной собственности, прогнозируется в сумме </w:t>
      </w:r>
      <w:r w:rsidRPr="008D284D">
        <w:rPr>
          <w:rFonts w:ascii="Times New Roman" w:hAnsi="Times New Roman"/>
          <w:b/>
          <w:szCs w:val="28"/>
        </w:rPr>
        <w:t>99,6</w:t>
      </w:r>
      <w:r w:rsidRPr="008D284D">
        <w:rPr>
          <w:rFonts w:ascii="Times New Roman" w:hAnsi="Times New Roman"/>
          <w:szCs w:val="28"/>
        </w:rPr>
        <w:t xml:space="preserve"> тыс.  рублей.</w:t>
      </w:r>
    </w:p>
    <w:p w:rsidR="00144D7F" w:rsidRPr="008D284D" w:rsidRDefault="00144D7F" w:rsidP="00144D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    В 2019 году поступление доходов от использования имущества, находящегося в государственной собственности, в бюджет сельского </w:t>
      </w:r>
      <w:r w:rsidR="00E975D1" w:rsidRPr="008D284D">
        <w:rPr>
          <w:rFonts w:ascii="Times New Roman" w:hAnsi="Times New Roman" w:cs="Times New Roman"/>
          <w:sz w:val="28"/>
          <w:szCs w:val="28"/>
        </w:rPr>
        <w:t>поселения прогнозируется</w:t>
      </w:r>
      <w:r w:rsidRPr="008D284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D284D">
        <w:rPr>
          <w:rFonts w:ascii="Times New Roman" w:hAnsi="Times New Roman" w:cs="Times New Roman"/>
          <w:b/>
          <w:sz w:val="28"/>
          <w:szCs w:val="28"/>
        </w:rPr>
        <w:t>103,</w:t>
      </w:r>
      <w:r w:rsidR="00E975D1" w:rsidRPr="008D284D">
        <w:rPr>
          <w:rFonts w:ascii="Times New Roman" w:hAnsi="Times New Roman" w:cs="Times New Roman"/>
          <w:b/>
          <w:sz w:val="28"/>
          <w:szCs w:val="28"/>
        </w:rPr>
        <w:t>6</w:t>
      </w:r>
      <w:r w:rsidR="00E975D1" w:rsidRPr="008D284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D284D">
        <w:rPr>
          <w:rFonts w:ascii="Times New Roman" w:hAnsi="Times New Roman" w:cs="Times New Roman"/>
          <w:sz w:val="28"/>
          <w:szCs w:val="28"/>
        </w:rPr>
        <w:t xml:space="preserve"> рублей, в 2020 году – в сумме </w:t>
      </w:r>
      <w:r w:rsidRPr="008D284D">
        <w:rPr>
          <w:rFonts w:ascii="Times New Roman" w:hAnsi="Times New Roman" w:cs="Times New Roman"/>
          <w:b/>
          <w:sz w:val="28"/>
          <w:szCs w:val="28"/>
        </w:rPr>
        <w:t>107,7</w:t>
      </w:r>
      <w:r w:rsidRPr="008D284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4D7F" w:rsidRPr="008D284D" w:rsidRDefault="00144D7F" w:rsidP="00144D7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84D">
        <w:rPr>
          <w:rFonts w:ascii="Times New Roman" w:hAnsi="Times New Roman" w:cs="Times New Roman"/>
          <w:b/>
          <w:sz w:val="28"/>
          <w:szCs w:val="28"/>
        </w:rPr>
        <w:t>Д</w:t>
      </w:r>
      <w:r w:rsidR="00D2789F" w:rsidRPr="008D284D">
        <w:rPr>
          <w:rFonts w:ascii="Times New Roman" w:hAnsi="Times New Roman" w:cs="Times New Roman"/>
          <w:b/>
          <w:sz w:val="28"/>
          <w:szCs w:val="28"/>
        </w:rPr>
        <w:t>оходы от оказания платных услуг.</w:t>
      </w:r>
    </w:p>
    <w:p w:rsidR="00144D7F" w:rsidRPr="007123D0" w:rsidRDefault="00144D7F" w:rsidP="00144D7F">
      <w:pPr>
        <w:jc w:val="both"/>
        <w:rPr>
          <w:rFonts w:ascii="Times New Roman" w:hAnsi="Times New Roman" w:cs="Times New Roman"/>
        </w:rPr>
      </w:pPr>
    </w:p>
    <w:p w:rsidR="00144D7F" w:rsidRPr="008D284D" w:rsidRDefault="00144D7F" w:rsidP="00144D7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84D">
        <w:rPr>
          <w:rFonts w:ascii="Times New Roman" w:hAnsi="Times New Roman" w:cs="Times New Roman"/>
          <w:bCs/>
          <w:sz w:val="28"/>
          <w:szCs w:val="28"/>
        </w:rPr>
        <w:t xml:space="preserve">В 2018 году в бюджет поселения поступление доходов от оказания платных </w:t>
      </w:r>
      <w:r w:rsidRPr="008D28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 бюджетными учреждениями прогнозируется в </w:t>
      </w:r>
      <w:r w:rsidR="00713592" w:rsidRPr="008D284D">
        <w:rPr>
          <w:rFonts w:ascii="Times New Roman" w:hAnsi="Times New Roman" w:cs="Times New Roman"/>
          <w:bCs/>
          <w:sz w:val="28"/>
          <w:szCs w:val="28"/>
        </w:rPr>
        <w:t>сумме 76</w:t>
      </w:r>
      <w:r w:rsidRPr="008D284D">
        <w:rPr>
          <w:rFonts w:ascii="Times New Roman" w:hAnsi="Times New Roman" w:cs="Times New Roman"/>
          <w:bCs/>
          <w:sz w:val="28"/>
          <w:szCs w:val="28"/>
        </w:rPr>
        <w:t>,</w:t>
      </w:r>
      <w:r w:rsidR="00713592" w:rsidRPr="008D284D">
        <w:rPr>
          <w:rFonts w:ascii="Times New Roman" w:hAnsi="Times New Roman" w:cs="Times New Roman"/>
          <w:bCs/>
          <w:sz w:val="28"/>
          <w:szCs w:val="28"/>
        </w:rPr>
        <w:t>2 тыс.</w:t>
      </w:r>
      <w:r w:rsidRPr="008D284D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</w:p>
    <w:p w:rsidR="00144D7F" w:rsidRPr="008D284D" w:rsidRDefault="00144D7F" w:rsidP="00712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В 2019 году прогнозируется поступление доходов от оказания платных услуг в бюджет сельского </w:t>
      </w:r>
      <w:r w:rsidR="00713592" w:rsidRPr="008D284D">
        <w:rPr>
          <w:rFonts w:ascii="Times New Roman" w:hAnsi="Times New Roman" w:cs="Times New Roman"/>
          <w:sz w:val="28"/>
          <w:szCs w:val="28"/>
        </w:rPr>
        <w:t>поселения в</w:t>
      </w:r>
      <w:r w:rsidRPr="008D284D">
        <w:rPr>
          <w:rFonts w:ascii="Times New Roman" w:hAnsi="Times New Roman" w:cs="Times New Roman"/>
          <w:sz w:val="28"/>
          <w:szCs w:val="28"/>
        </w:rPr>
        <w:t xml:space="preserve"> сумме 83,9 тыс. рублей, с ростом к 2018 году на 7,7 тыс. рублей.</w:t>
      </w:r>
    </w:p>
    <w:p w:rsidR="00F5297C" w:rsidRDefault="00144D7F" w:rsidP="00712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>В 2020 году – в сумме 89,53 тыс. рублей, с ростом к 2019 году на 5,63 тыс. рублей.</w:t>
      </w:r>
    </w:p>
    <w:p w:rsidR="007123D0" w:rsidRPr="007123D0" w:rsidRDefault="007123D0" w:rsidP="007123D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297C" w:rsidRPr="00554999" w:rsidRDefault="00F5297C" w:rsidP="007123D0">
      <w:pPr>
        <w:pStyle w:val="22"/>
        <w:spacing w:line="240" w:lineRule="auto"/>
        <w:ind w:left="0" w:firstLine="0"/>
        <w:jc w:val="left"/>
        <w:rPr>
          <w:i/>
          <w:spacing w:val="-14"/>
          <w:szCs w:val="28"/>
        </w:rPr>
      </w:pPr>
      <w:r>
        <w:rPr>
          <w:i/>
          <w:spacing w:val="-14"/>
          <w:szCs w:val="28"/>
        </w:rPr>
        <w:t xml:space="preserve"> </w:t>
      </w:r>
      <w:r w:rsidRPr="00554999">
        <w:rPr>
          <w:i/>
          <w:spacing w:val="-14"/>
          <w:szCs w:val="28"/>
        </w:rPr>
        <w:t xml:space="preserve"> </w:t>
      </w:r>
      <w:r w:rsidR="009E5F88" w:rsidRPr="00554999">
        <w:rPr>
          <w:i/>
          <w:spacing w:val="-14"/>
          <w:szCs w:val="28"/>
        </w:rPr>
        <w:t>Основные показатели</w:t>
      </w:r>
      <w:r w:rsidRPr="00554999">
        <w:rPr>
          <w:i/>
          <w:spacing w:val="-14"/>
          <w:szCs w:val="28"/>
        </w:rPr>
        <w:t xml:space="preserve"> расходов бюджета Сокурского сельсовета на 201</w:t>
      </w:r>
      <w:r w:rsidR="00FF7BE3">
        <w:rPr>
          <w:i/>
          <w:spacing w:val="-14"/>
          <w:szCs w:val="28"/>
        </w:rPr>
        <w:t>8</w:t>
      </w:r>
      <w:r w:rsidRPr="00554999">
        <w:rPr>
          <w:i/>
          <w:spacing w:val="-14"/>
          <w:szCs w:val="28"/>
        </w:rPr>
        <w:t xml:space="preserve"> год и на плановый период 201</w:t>
      </w:r>
      <w:r w:rsidR="00FF7BE3">
        <w:rPr>
          <w:i/>
          <w:spacing w:val="-14"/>
          <w:szCs w:val="28"/>
        </w:rPr>
        <w:t>9</w:t>
      </w:r>
      <w:r w:rsidRPr="00554999">
        <w:rPr>
          <w:i/>
          <w:spacing w:val="-14"/>
          <w:szCs w:val="28"/>
        </w:rPr>
        <w:t xml:space="preserve"> и 20</w:t>
      </w:r>
      <w:r w:rsidR="00FF7BE3">
        <w:rPr>
          <w:i/>
          <w:spacing w:val="-14"/>
          <w:szCs w:val="28"/>
        </w:rPr>
        <w:t>20</w:t>
      </w:r>
      <w:r w:rsidRPr="00554999">
        <w:rPr>
          <w:i/>
          <w:spacing w:val="-14"/>
          <w:szCs w:val="28"/>
        </w:rPr>
        <w:t xml:space="preserve"> годов</w:t>
      </w:r>
    </w:p>
    <w:p w:rsidR="00F5297C" w:rsidRPr="00834C77" w:rsidRDefault="00F5297C" w:rsidP="007123D0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4C77">
        <w:rPr>
          <w:rFonts w:ascii="Times New Roman" w:hAnsi="Times New Roman" w:cs="Times New Roman"/>
          <w:sz w:val="28"/>
          <w:szCs w:val="28"/>
        </w:rPr>
        <w:t>Формирование расходов бюджета поселения на 201</w:t>
      </w:r>
      <w:r w:rsidR="0005140B">
        <w:rPr>
          <w:rFonts w:ascii="Times New Roman" w:hAnsi="Times New Roman" w:cs="Times New Roman"/>
          <w:sz w:val="28"/>
          <w:szCs w:val="28"/>
        </w:rPr>
        <w:t>8</w:t>
      </w:r>
      <w:r w:rsidRPr="00834C77">
        <w:rPr>
          <w:rFonts w:ascii="Times New Roman" w:hAnsi="Times New Roman" w:cs="Times New Roman"/>
          <w:sz w:val="28"/>
          <w:szCs w:val="28"/>
        </w:rPr>
        <w:t xml:space="preserve"> год и плановый период до 20</w:t>
      </w:r>
      <w:r w:rsidR="0005140B">
        <w:rPr>
          <w:rFonts w:ascii="Times New Roman" w:hAnsi="Times New Roman" w:cs="Times New Roman"/>
          <w:sz w:val="28"/>
          <w:szCs w:val="28"/>
        </w:rPr>
        <w:t>20</w:t>
      </w:r>
      <w:r w:rsidRPr="00834C77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расходными обязательствами, обусловленными статьей 14 «Вопросы местного значения поселений» Федерального закона от 06.10.2003г. №131-ФЗ «Об общих принципах организации местного самоуправления в Российской Федерации», а также другим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C77">
        <w:rPr>
          <w:rFonts w:ascii="Times New Roman" w:hAnsi="Times New Roman" w:cs="Times New Roman"/>
          <w:sz w:val="28"/>
          <w:szCs w:val="28"/>
        </w:rPr>
        <w:t xml:space="preserve"> соответствующими законодательными актами Российской Федерации, Новосибирской области и нормативными правовыми актами Сокурского сельсовета.</w:t>
      </w:r>
      <w:proofErr w:type="gramEnd"/>
    </w:p>
    <w:p w:rsidR="00F5297C" w:rsidRPr="00834C77" w:rsidRDefault="00F5297C" w:rsidP="00F52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При формировании объема бюджетных ассигнований на 201</w:t>
      </w:r>
      <w:r w:rsidR="0005140B">
        <w:rPr>
          <w:rFonts w:ascii="Times New Roman" w:hAnsi="Times New Roman" w:cs="Times New Roman"/>
          <w:sz w:val="28"/>
          <w:szCs w:val="28"/>
        </w:rPr>
        <w:t>8</w:t>
      </w:r>
      <w:r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="0005140B">
        <w:rPr>
          <w:rFonts w:ascii="Times New Roman" w:hAnsi="Times New Roman" w:cs="Times New Roman"/>
          <w:sz w:val="28"/>
          <w:szCs w:val="28"/>
        </w:rPr>
        <w:t xml:space="preserve">и плановый период до 2020 </w:t>
      </w:r>
      <w:r w:rsidRPr="00834C77">
        <w:rPr>
          <w:rFonts w:ascii="Times New Roman" w:hAnsi="Times New Roman" w:cs="Times New Roman"/>
          <w:sz w:val="28"/>
          <w:szCs w:val="28"/>
        </w:rPr>
        <w:t>год</w:t>
      </w:r>
      <w:r w:rsidR="0005140B">
        <w:rPr>
          <w:rFonts w:ascii="Times New Roman" w:hAnsi="Times New Roman" w:cs="Times New Roman"/>
          <w:sz w:val="28"/>
          <w:szCs w:val="28"/>
        </w:rPr>
        <w:t>а</w:t>
      </w:r>
      <w:r w:rsidRPr="00834C77">
        <w:rPr>
          <w:rFonts w:ascii="Times New Roman" w:hAnsi="Times New Roman" w:cs="Times New Roman"/>
          <w:sz w:val="28"/>
          <w:szCs w:val="28"/>
        </w:rPr>
        <w:t xml:space="preserve"> реализованы следующие подходы: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- </w:t>
      </w:r>
      <w:r w:rsidRPr="00834C77">
        <w:rPr>
          <w:rFonts w:ascii="Times New Roman" w:hAnsi="Times New Roman" w:cs="Times New Roman"/>
          <w:b/>
          <w:sz w:val="28"/>
          <w:szCs w:val="28"/>
        </w:rPr>
        <w:t>расходы на оплату труда и начисления на оплату труда</w:t>
      </w:r>
      <w:r w:rsidRPr="00834C77">
        <w:rPr>
          <w:rFonts w:ascii="Times New Roman" w:hAnsi="Times New Roman" w:cs="Times New Roman"/>
          <w:sz w:val="28"/>
          <w:szCs w:val="28"/>
        </w:rPr>
        <w:t xml:space="preserve"> запланированы согласно штатного расписания и положений (распоряжений) об </w:t>
      </w:r>
      <w:r w:rsidR="00B8578C" w:rsidRPr="00834C77">
        <w:rPr>
          <w:rFonts w:ascii="Times New Roman" w:hAnsi="Times New Roman" w:cs="Times New Roman"/>
          <w:sz w:val="28"/>
          <w:szCs w:val="28"/>
        </w:rPr>
        <w:t>оплате труда</w:t>
      </w:r>
      <w:r w:rsidRPr="00834C77">
        <w:rPr>
          <w:rFonts w:ascii="Times New Roman" w:hAnsi="Times New Roman" w:cs="Times New Roman"/>
          <w:sz w:val="28"/>
          <w:szCs w:val="28"/>
        </w:rPr>
        <w:t>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В целях оптимизации расходов численность работников аппарата управления администрации Сокурского сельсовета не увеличивается.</w:t>
      </w:r>
    </w:p>
    <w:p w:rsidR="00F5297C" w:rsidRPr="00834C77" w:rsidRDefault="00F5297C" w:rsidP="00F52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Удельный вес расходов на оплату труда и начисления на оплату труда в общей сумме расходов бюджета составят в 201</w:t>
      </w:r>
      <w:r w:rsidR="00503142">
        <w:rPr>
          <w:rFonts w:ascii="Times New Roman" w:hAnsi="Times New Roman" w:cs="Times New Roman"/>
          <w:sz w:val="28"/>
          <w:szCs w:val="28"/>
        </w:rPr>
        <w:t>8</w:t>
      </w:r>
      <w:r w:rsidRPr="00834C77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4E">
        <w:rPr>
          <w:rFonts w:ascii="Times New Roman" w:hAnsi="Times New Roman" w:cs="Times New Roman"/>
          <w:sz w:val="28"/>
          <w:szCs w:val="28"/>
        </w:rPr>
        <w:t xml:space="preserve">45,47%. </w:t>
      </w:r>
    </w:p>
    <w:p w:rsidR="00F5297C" w:rsidRPr="0029004E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- </w:t>
      </w:r>
      <w:r w:rsidRPr="00834C77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  <w:r w:rsidRPr="00834C77">
        <w:rPr>
          <w:rFonts w:ascii="Times New Roman" w:hAnsi="Times New Roman" w:cs="Times New Roman"/>
          <w:sz w:val="28"/>
          <w:szCs w:val="28"/>
        </w:rPr>
        <w:t xml:space="preserve"> рассчитаны </w:t>
      </w:r>
      <w:r w:rsidRPr="0029004E">
        <w:rPr>
          <w:rFonts w:ascii="Times New Roman" w:hAnsi="Times New Roman" w:cs="Times New Roman"/>
          <w:sz w:val="28"/>
          <w:szCs w:val="28"/>
        </w:rPr>
        <w:t>с учетом индексации от уровня 2016 в размере: электроэнергия – на 10,0 %, теплоэнергия – 10,0 %.</w:t>
      </w:r>
    </w:p>
    <w:p w:rsidR="00F5297C" w:rsidRPr="00834C77" w:rsidRDefault="00F5297C" w:rsidP="00F52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b/>
          <w:sz w:val="28"/>
          <w:szCs w:val="28"/>
        </w:rPr>
        <w:t>Остальные расходы</w:t>
      </w:r>
      <w:r w:rsidRPr="00834C77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органов местного самоуправления и бюджетных учреждений спрогнозированы на уровне </w:t>
      </w:r>
      <w:r w:rsidRPr="002D6F82">
        <w:rPr>
          <w:rFonts w:ascii="Times New Roman" w:hAnsi="Times New Roman" w:cs="Times New Roman"/>
          <w:sz w:val="28"/>
          <w:szCs w:val="28"/>
        </w:rPr>
        <w:t>2016</w:t>
      </w:r>
      <w:r w:rsidRPr="00834C7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5297C" w:rsidRDefault="00F5297C" w:rsidP="00183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>С учетом вышеперечисленных подходов структура расходов бюджета поселения по разделам функциональной классификации расходов бюджетов бюджетной системы Российской Федерации характеризуется следующим образом</w:t>
      </w:r>
      <w:r>
        <w:rPr>
          <w:rFonts w:ascii="Times New Roman" w:hAnsi="Times New Roman" w:cs="Times New Roman"/>
          <w:sz w:val="28"/>
          <w:szCs w:val="28"/>
        </w:rPr>
        <w:t xml:space="preserve"> и показана в таблице 4.</w:t>
      </w:r>
    </w:p>
    <w:p w:rsidR="00B528A4" w:rsidRPr="007123D0" w:rsidRDefault="00B528A4" w:rsidP="0018356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778EC" w:rsidRPr="008D284D" w:rsidRDefault="00D778EC" w:rsidP="00041527">
      <w:pPr>
        <w:pStyle w:val="23"/>
        <w:spacing w:line="240" w:lineRule="auto"/>
        <w:ind w:left="0" w:firstLine="540"/>
        <w:jc w:val="left"/>
        <w:rPr>
          <w:i/>
          <w:spacing w:val="-14"/>
          <w:szCs w:val="28"/>
        </w:rPr>
      </w:pPr>
      <w:r w:rsidRPr="008D284D">
        <w:rPr>
          <w:i/>
          <w:spacing w:val="-14"/>
          <w:szCs w:val="28"/>
        </w:rPr>
        <w:t>Основные характеристики и проектировки расходов бюджета Сокурского сельсовета Мошковского района на 2018 год и на плановый период 2019 и 2020годов</w:t>
      </w:r>
    </w:p>
    <w:p w:rsidR="00D778EC" w:rsidRDefault="00D778EC" w:rsidP="00870AD1">
      <w:pPr>
        <w:rPr>
          <w:i/>
          <w:sz w:val="16"/>
          <w:szCs w:val="16"/>
        </w:rPr>
      </w:pPr>
    </w:p>
    <w:p w:rsidR="00D778EC" w:rsidRPr="008D284D" w:rsidRDefault="00D778EC" w:rsidP="00D778EC">
      <w:pPr>
        <w:autoSpaceDE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0B3C">
        <w:tab/>
      </w:r>
      <w:r w:rsidRPr="008D284D">
        <w:rPr>
          <w:rFonts w:ascii="Times New Roman" w:hAnsi="Times New Roman" w:cs="Times New Roman"/>
          <w:sz w:val="28"/>
          <w:szCs w:val="28"/>
        </w:rPr>
        <w:t>Формирование расходов бюджета поселения на 2018 год и плановый период до 2020 года осуществлялось в соответствии с расходными обязательствами, обусловленными статьей 14 «Вопросы местного значения поселений» Федерального закона от 06.10.2003г. №131-ФЗ «Об общих принципах организации местного самоупр</w:t>
      </w:r>
      <w:r w:rsidR="0029004E"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  <w:r w:rsidRPr="008D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8EC" w:rsidRPr="007B0B3C" w:rsidRDefault="00D778EC" w:rsidP="00D778EC">
      <w:pPr>
        <w:ind w:firstLine="709"/>
        <w:jc w:val="both"/>
      </w:pPr>
      <w:r w:rsidRPr="008D284D">
        <w:rPr>
          <w:rFonts w:ascii="Times New Roman" w:hAnsi="Times New Roman" w:cs="Times New Roman"/>
          <w:sz w:val="28"/>
          <w:szCs w:val="28"/>
        </w:rPr>
        <w:t>При формировании объема бюджетных ассигнований на 2018 год реализованы следующие подходы:</w:t>
      </w:r>
    </w:p>
    <w:p w:rsidR="00D778EC" w:rsidRPr="008D284D" w:rsidRDefault="00D778EC" w:rsidP="00D77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B3C">
        <w:t xml:space="preserve">- </w:t>
      </w:r>
      <w:r w:rsidRPr="008D284D">
        <w:rPr>
          <w:rFonts w:ascii="Times New Roman" w:hAnsi="Times New Roman" w:cs="Times New Roman"/>
          <w:b/>
          <w:sz w:val="28"/>
          <w:szCs w:val="28"/>
        </w:rPr>
        <w:t>расходы на оплату труда и начисления на оплату труда</w:t>
      </w:r>
      <w:r w:rsidRPr="008D284D">
        <w:rPr>
          <w:rFonts w:ascii="Times New Roman" w:hAnsi="Times New Roman" w:cs="Times New Roman"/>
          <w:sz w:val="28"/>
          <w:szCs w:val="28"/>
        </w:rPr>
        <w:t xml:space="preserve"> запланированы согласно штатного расписания и положений (распоряжений) об оплате труда.</w:t>
      </w:r>
    </w:p>
    <w:p w:rsidR="00D778EC" w:rsidRPr="008D284D" w:rsidRDefault="00D778EC" w:rsidP="00D77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>В целях оптимизации расходов численность работников аппарата управления администрации Сокурского сельсовета не увеличивается.</w:t>
      </w:r>
    </w:p>
    <w:p w:rsidR="00D778EC" w:rsidRPr="008D284D" w:rsidRDefault="00D778EC" w:rsidP="00D77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>Расчет бюджетных ассигнований на финансовое обеспечение органов местного самоуправления осуществляется по следующим расходам:</w:t>
      </w:r>
    </w:p>
    <w:p w:rsidR="00D778EC" w:rsidRPr="008D284D" w:rsidRDefault="00D778EC" w:rsidP="00D77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lastRenderedPageBreak/>
        <w:t xml:space="preserve"> оплата труда с учетом страховых взносов;</w:t>
      </w:r>
    </w:p>
    <w:p w:rsidR="00D778EC" w:rsidRPr="008D284D" w:rsidRDefault="00D778EC" w:rsidP="00D77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 обеспечение государственных гарантий муниципальных служащих;</w:t>
      </w:r>
    </w:p>
    <w:p w:rsidR="00D778EC" w:rsidRPr="008D284D" w:rsidRDefault="00D778EC" w:rsidP="00D77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 оплата командировочных и иных выплат;</w:t>
      </w:r>
    </w:p>
    <w:p w:rsidR="00D778EC" w:rsidRPr="008D284D" w:rsidRDefault="00D778EC" w:rsidP="00D77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 оплата коммунальных услуг;</w:t>
      </w:r>
    </w:p>
    <w:p w:rsidR="00D778EC" w:rsidRPr="008D284D" w:rsidRDefault="00D778EC" w:rsidP="00D77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 уплата налогов, сборов;</w:t>
      </w:r>
    </w:p>
    <w:p w:rsidR="00D778EC" w:rsidRPr="008D284D" w:rsidRDefault="00D778EC" w:rsidP="00D77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 оплата поставок товаров, выполнения работ, оказания услуг для муниципальных нужд.</w:t>
      </w:r>
    </w:p>
    <w:p w:rsidR="00D778EC" w:rsidRPr="008D284D" w:rsidRDefault="00D778EC" w:rsidP="00D77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Удельный вес расходов на оплату труда и начисления на оплату труда в общей сумме расходов бюджета составят в 2018 году – </w:t>
      </w:r>
      <w:r w:rsidRPr="008D284D">
        <w:rPr>
          <w:rFonts w:ascii="Times New Roman" w:hAnsi="Times New Roman" w:cs="Times New Roman"/>
          <w:b/>
          <w:sz w:val="28"/>
          <w:szCs w:val="28"/>
        </w:rPr>
        <w:t>51,82</w:t>
      </w:r>
      <w:r w:rsidRPr="008D284D">
        <w:rPr>
          <w:rFonts w:ascii="Times New Roman" w:hAnsi="Times New Roman" w:cs="Times New Roman"/>
          <w:sz w:val="28"/>
          <w:szCs w:val="28"/>
        </w:rPr>
        <w:t xml:space="preserve"> % или </w:t>
      </w:r>
      <w:r w:rsidRPr="008D284D">
        <w:rPr>
          <w:rFonts w:ascii="Times New Roman" w:hAnsi="Times New Roman" w:cs="Times New Roman"/>
          <w:b/>
          <w:sz w:val="28"/>
          <w:szCs w:val="28"/>
        </w:rPr>
        <w:t>48,29</w:t>
      </w:r>
      <w:r w:rsidRPr="008D284D">
        <w:rPr>
          <w:rFonts w:ascii="Times New Roman" w:hAnsi="Times New Roman" w:cs="Times New Roman"/>
          <w:sz w:val="28"/>
          <w:szCs w:val="28"/>
        </w:rPr>
        <w:t xml:space="preserve"> % от 100% бюджета</w:t>
      </w:r>
    </w:p>
    <w:p w:rsidR="00D778EC" w:rsidRPr="008D284D" w:rsidRDefault="00D778EC" w:rsidP="00D77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(0102+0104+0203+0801– (ст.211+ст.213) = </w:t>
      </w:r>
      <w:r w:rsidRPr="008D284D">
        <w:rPr>
          <w:rStyle w:val="af2"/>
          <w:rFonts w:ascii="Times New Roman" w:hAnsi="Times New Roman" w:cs="Times New Roman"/>
          <w:sz w:val="28"/>
          <w:szCs w:val="28"/>
          <w:vertAlign w:val="subscript"/>
        </w:rPr>
        <w:footnoteReference w:customMarkFollows="1" w:id="1"/>
        <w:sym w:font="Symbol" w:char="F0E5"/>
      </w:r>
      <w:r w:rsidRPr="008D284D">
        <w:rPr>
          <w:rFonts w:ascii="Times New Roman" w:hAnsi="Times New Roman" w:cs="Times New Roman"/>
          <w:sz w:val="28"/>
          <w:szCs w:val="28"/>
        </w:rPr>
        <w:t xml:space="preserve"> *100/43123,3 т.к. (43123,3– это 100 % бюджета 2018г)</w:t>
      </w:r>
    </w:p>
    <w:p w:rsidR="00D778EC" w:rsidRPr="008D284D" w:rsidRDefault="00D778EC" w:rsidP="00D77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- </w:t>
      </w:r>
      <w:r w:rsidRPr="008D284D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  <w:r w:rsidRPr="008D284D">
        <w:rPr>
          <w:rFonts w:ascii="Times New Roman" w:hAnsi="Times New Roman" w:cs="Times New Roman"/>
          <w:sz w:val="28"/>
          <w:szCs w:val="28"/>
        </w:rPr>
        <w:t xml:space="preserve"> рассчитаны с учетом индексации от уровня 2016 в размере: электроэнергия – на 10,0 %, теплоэнергия – 10,0 %.</w:t>
      </w:r>
    </w:p>
    <w:p w:rsidR="00D778EC" w:rsidRPr="008D284D" w:rsidRDefault="00D778EC" w:rsidP="00D77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b/>
          <w:sz w:val="28"/>
          <w:szCs w:val="28"/>
        </w:rPr>
        <w:t>Остальные расходы</w:t>
      </w:r>
      <w:r w:rsidRPr="008D284D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органов местного самоуправления и бюджетных учреждений спрогнозированы на уровне 2016 года. </w:t>
      </w:r>
    </w:p>
    <w:p w:rsidR="00D778EC" w:rsidRDefault="00D778EC" w:rsidP="00D77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>С учетом вышеперечисленных подходов структура расходов бюджета поселения по разделам функциональной классификации расходов бюджетов бюджетной системы Российской Федерации характеризуется следующим образом:</w:t>
      </w:r>
    </w:p>
    <w:p w:rsidR="007F092E" w:rsidRPr="008D284D" w:rsidRDefault="007F092E" w:rsidP="00D77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Таблица 5</w:t>
      </w:r>
    </w:p>
    <w:p w:rsidR="00826B8C" w:rsidRPr="007123D0" w:rsidRDefault="00D778EC" w:rsidP="007123D0">
      <w:pPr>
        <w:ind w:firstLine="708"/>
        <w:jc w:val="right"/>
        <w:rPr>
          <w:rFonts w:ascii="Times New Roman" w:hAnsi="Times New Roman" w:cs="Times New Roman"/>
        </w:rPr>
      </w:pPr>
      <w:r w:rsidRPr="007123D0">
        <w:rPr>
          <w:rFonts w:ascii="Times New Roman" w:hAnsi="Times New Roman" w:cs="Times New Roman"/>
        </w:rPr>
        <w:t>Тыс.</w:t>
      </w:r>
      <w:r w:rsidR="00466684" w:rsidRPr="007123D0">
        <w:rPr>
          <w:rFonts w:ascii="Times New Roman" w:hAnsi="Times New Roman" w:cs="Times New Roman"/>
        </w:rPr>
        <w:t xml:space="preserve"> </w:t>
      </w:r>
      <w:r w:rsidRPr="007123D0">
        <w:rPr>
          <w:rFonts w:ascii="Times New Roman" w:hAnsi="Times New Roman" w:cs="Times New Roman"/>
        </w:rPr>
        <w:t>руб</w:t>
      </w:r>
      <w:r w:rsidR="00870AD1" w:rsidRPr="007123D0">
        <w:rPr>
          <w:rFonts w:ascii="Times New Roman" w:hAnsi="Times New Roman" w:cs="Times New Roman"/>
        </w:rPr>
        <w:t>.</w:t>
      </w:r>
    </w:p>
    <w:bookmarkStart w:id="75" w:name="_MON_1541155844"/>
    <w:bookmarkStart w:id="76" w:name="_MON_1541156997"/>
    <w:bookmarkStart w:id="77" w:name="_MON_1541157909"/>
    <w:bookmarkStart w:id="78" w:name="_MON_1541158118"/>
    <w:bookmarkStart w:id="79" w:name="_MON_1541158349"/>
    <w:bookmarkStart w:id="80" w:name="_MON_1541158481"/>
    <w:bookmarkStart w:id="81" w:name="_MON_1541158810"/>
    <w:bookmarkStart w:id="82" w:name="_MON_1541159800"/>
    <w:bookmarkStart w:id="83" w:name="_MON_1541160907"/>
    <w:bookmarkStart w:id="84" w:name="_MON_1541161271"/>
    <w:bookmarkStart w:id="85" w:name="_MON_1541161442"/>
    <w:bookmarkStart w:id="86" w:name="_MON_1541161527"/>
    <w:bookmarkStart w:id="87" w:name="_MON_1541162430"/>
    <w:bookmarkStart w:id="88" w:name="_MON_1541166540"/>
    <w:bookmarkStart w:id="89" w:name="_MON_1572003989"/>
    <w:bookmarkStart w:id="90" w:name="_MON_1572004007"/>
    <w:bookmarkStart w:id="91" w:name="_MON_1572004248"/>
    <w:bookmarkStart w:id="92" w:name="_MON_1572004290"/>
    <w:bookmarkStart w:id="93" w:name="_MON_1572005594"/>
    <w:bookmarkStart w:id="94" w:name="_MON_1572005805"/>
    <w:bookmarkStart w:id="95" w:name="_MON_1572006708"/>
    <w:bookmarkStart w:id="96" w:name="_MON_1541154773"/>
    <w:bookmarkStart w:id="97" w:name="_MON_1541154885"/>
    <w:bookmarkStart w:id="98" w:name="_MON_1541154979"/>
    <w:bookmarkStart w:id="99" w:name="_MON_1541155407"/>
    <w:bookmarkStart w:id="100" w:name="_MON_1541155423"/>
    <w:bookmarkStart w:id="101" w:name="_MON_1541155558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Start w:id="102" w:name="_MON_1541155795"/>
    <w:bookmarkEnd w:id="102"/>
    <w:p w:rsidR="00D778EC" w:rsidRPr="007B0B3C" w:rsidRDefault="00D778EC" w:rsidP="00A238C4">
      <w:pPr>
        <w:jc w:val="right"/>
      </w:pPr>
      <w:r w:rsidRPr="007B0B3C">
        <w:object w:dxaOrig="10083" w:dyaOrig="5701">
          <v:shape id="_x0000_i1031" type="#_x0000_t75" style="width:7in;height:285pt" o:ole="">
            <v:imagedata r:id="rId20" o:title=""/>
          </v:shape>
          <o:OLEObject Type="Embed" ProgID="Excel.Sheet.12" ShapeID="_x0000_i1031" DrawAspect="Content" ObjectID="_1575096809" r:id="rId21"/>
        </w:object>
      </w:r>
    </w:p>
    <w:p w:rsidR="00D778EC" w:rsidRPr="008D284D" w:rsidRDefault="00D778EC" w:rsidP="00D778EC">
      <w:pPr>
        <w:pStyle w:val="2"/>
        <w:ind w:left="0" w:firstLine="0"/>
        <w:jc w:val="both"/>
        <w:rPr>
          <w:szCs w:val="28"/>
        </w:rPr>
      </w:pPr>
      <w:r w:rsidRPr="008D284D">
        <w:rPr>
          <w:szCs w:val="28"/>
        </w:rPr>
        <w:tab/>
        <w:t xml:space="preserve">В расходной части бюджета на 2018 год большой удельный вес занимают расходы </w:t>
      </w:r>
      <w:proofErr w:type="gramStart"/>
      <w:r w:rsidRPr="008D284D">
        <w:rPr>
          <w:szCs w:val="28"/>
        </w:rPr>
        <w:t>на</w:t>
      </w:r>
      <w:proofErr w:type="gramEnd"/>
      <w:r w:rsidRPr="008D284D">
        <w:rPr>
          <w:szCs w:val="28"/>
        </w:rPr>
        <w:t xml:space="preserve">: </w:t>
      </w:r>
    </w:p>
    <w:p w:rsidR="00D778EC" w:rsidRPr="008D284D" w:rsidRDefault="00D778EC" w:rsidP="00D778EC">
      <w:pPr>
        <w:pStyle w:val="2"/>
        <w:widowControl w:val="0"/>
        <w:ind w:left="0" w:firstLine="0"/>
        <w:jc w:val="both"/>
        <w:rPr>
          <w:szCs w:val="28"/>
        </w:rPr>
      </w:pPr>
      <w:r w:rsidRPr="008D284D">
        <w:rPr>
          <w:szCs w:val="28"/>
        </w:rPr>
        <w:t xml:space="preserve">- </w:t>
      </w:r>
      <w:r w:rsidRPr="008D284D">
        <w:rPr>
          <w:b/>
          <w:szCs w:val="28"/>
        </w:rPr>
        <w:t>мероприятия по ГО и ЧС</w:t>
      </w:r>
      <w:r w:rsidRPr="008D284D">
        <w:rPr>
          <w:szCs w:val="28"/>
        </w:rPr>
        <w:t xml:space="preserve"> –678,4 тыс. </w:t>
      </w:r>
      <w:r w:rsidR="00ED6864" w:rsidRPr="008D284D">
        <w:rPr>
          <w:szCs w:val="28"/>
        </w:rPr>
        <w:t>руб..</w:t>
      </w:r>
      <w:r w:rsidRPr="008D284D">
        <w:rPr>
          <w:szCs w:val="28"/>
        </w:rPr>
        <w:t xml:space="preserve"> По данному разделу в 2018 году и плановом периоде </w:t>
      </w:r>
      <w:r w:rsidR="00ED6864" w:rsidRPr="008D284D">
        <w:rPr>
          <w:szCs w:val="28"/>
        </w:rPr>
        <w:t>2019 и</w:t>
      </w:r>
      <w:r w:rsidRPr="008D284D">
        <w:rPr>
          <w:szCs w:val="28"/>
        </w:rPr>
        <w:t xml:space="preserve"> 2020 годы учтены бюджетные ассигнования </w:t>
      </w:r>
      <w:r w:rsidR="00ED6864" w:rsidRPr="008D284D">
        <w:rPr>
          <w:szCs w:val="28"/>
        </w:rPr>
        <w:t>на расходы</w:t>
      </w:r>
      <w:r w:rsidRPr="008D284D">
        <w:rPr>
          <w:szCs w:val="28"/>
        </w:rPr>
        <w:t xml:space="preserve"> по подготовке (обучению) населения и организаций к действиям в чрезвычайной ситуации в мирное и военное время, на усиление мер по защите населения, на поддержку добровольной пожарной дружины; </w:t>
      </w:r>
    </w:p>
    <w:p w:rsidR="00D778EC" w:rsidRPr="008D284D" w:rsidRDefault="00D778EC" w:rsidP="00D778EC">
      <w:pPr>
        <w:pStyle w:val="2"/>
        <w:widowControl w:val="0"/>
        <w:ind w:left="0" w:firstLine="0"/>
        <w:jc w:val="both"/>
        <w:rPr>
          <w:szCs w:val="28"/>
        </w:rPr>
      </w:pPr>
      <w:r w:rsidRPr="008D284D">
        <w:rPr>
          <w:szCs w:val="28"/>
        </w:rPr>
        <w:lastRenderedPageBreak/>
        <w:t xml:space="preserve">- </w:t>
      </w:r>
      <w:r w:rsidRPr="008D284D">
        <w:rPr>
          <w:b/>
          <w:szCs w:val="28"/>
        </w:rPr>
        <w:t>дорожный фонд</w:t>
      </w:r>
      <w:r w:rsidRPr="008D284D">
        <w:rPr>
          <w:szCs w:val="28"/>
        </w:rPr>
        <w:t xml:space="preserve"> – 8 195,9 тыс.</w:t>
      </w:r>
      <w:r w:rsidR="00121A69" w:rsidRPr="008D284D">
        <w:rPr>
          <w:szCs w:val="28"/>
        </w:rPr>
        <w:t xml:space="preserve"> </w:t>
      </w:r>
      <w:r w:rsidR="00C07802" w:rsidRPr="008D284D">
        <w:rPr>
          <w:szCs w:val="28"/>
        </w:rPr>
        <w:t>руб.</w:t>
      </w:r>
      <w:r w:rsidRPr="008D284D">
        <w:rPr>
          <w:szCs w:val="28"/>
        </w:rPr>
        <w:t xml:space="preserve"> Расходные обязательства Сокурского сельсовета в области «Национальной экономики» предусмотрены долгосрочной целевой программой:</w:t>
      </w:r>
    </w:p>
    <w:p w:rsidR="00D778EC" w:rsidRPr="008D284D" w:rsidRDefault="00D778EC" w:rsidP="00D778EC">
      <w:pPr>
        <w:pStyle w:val="2"/>
        <w:widowControl w:val="0"/>
        <w:ind w:left="0" w:firstLine="0"/>
        <w:jc w:val="both"/>
        <w:rPr>
          <w:szCs w:val="28"/>
        </w:rPr>
      </w:pPr>
      <w:r w:rsidRPr="008D284D">
        <w:rPr>
          <w:szCs w:val="28"/>
        </w:rPr>
        <w:t xml:space="preserve">«Развитие дорог регионального, межмуниципального и местного значения в Новосибирской области». Финансовое обеспечение данной целевой </w:t>
      </w:r>
      <w:r w:rsidR="00121A69" w:rsidRPr="008D284D">
        <w:rPr>
          <w:szCs w:val="28"/>
        </w:rPr>
        <w:t>программы за</w:t>
      </w:r>
      <w:r w:rsidRPr="008D284D">
        <w:rPr>
          <w:noProof/>
          <w:color w:val="FF0000"/>
          <w:szCs w:val="28"/>
        </w:rPr>
        <w:t xml:space="preserve"> </w:t>
      </w:r>
      <w:r w:rsidRPr="008D284D">
        <w:rPr>
          <w:noProof/>
          <w:szCs w:val="28"/>
        </w:rPr>
        <w:t>счет средств обласного бюджета</w:t>
      </w:r>
      <w:r w:rsidRPr="008D284D">
        <w:rPr>
          <w:szCs w:val="28"/>
        </w:rPr>
        <w:t xml:space="preserve"> предусмотрено на 2018 год в сумме 4 337,</w:t>
      </w:r>
      <w:r w:rsidR="00121A69" w:rsidRPr="008D284D">
        <w:rPr>
          <w:szCs w:val="28"/>
        </w:rPr>
        <w:t>6 тыс.</w:t>
      </w:r>
      <w:r w:rsidRPr="008D284D">
        <w:rPr>
          <w:szCs w:val="28"/>
        </w:rPr>
        <w:t xml:space="preserve"> </w:t>
      </w:r>
      <w:r w:rsidR="00121A69" w:rsidRPr="008D284D">
        <w:rPr>
          <w:szCs w:val="28"/>
        </w:rPr>
        <w:t>рублей, 2019</w:t>
      </w:r>
      <w:r w:rsidRPr="008D284D">
        <w:rPr>
          <w:szCs w:val="28"/>
        </w:rPr>
        <w:t xml:space="preserve"> год – 5 794,8 тыс. рублей, на 2020 год – 6 272,4 тыс. руб.</w:t>
      </w:r>
    </w:p>
    <w:p w:rsidR="00D778EC" w:rsidRPr="008D284D" w:rsidRDefault="00D778EC" w:rsidP="00D778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«Содержание автомобильных дорог» –  </w:t>
      </w:r>
      <w:r w:rsidRPr="008D284D">
        <w:rPr>
          <w:rFonts w:ascii="Times New Roman" w:hAnsi="Times New Roman" w:cs="Times New Roman"/>
          <w:color w:val="000000"/>
          <w:sz w:val="28"/>
          <w:szCs w:val="28"/>
        </w:rPr>
        <w:t xml:space="preserve">на 2018 год запланировано в </w:t>
      </w:r>
      <w:r w:rsidR="00121A69" w:rsidRPr="008D284D">
        <w:rPr>
          <w:rFonts w:ascii="Times New Roman" w:hAnsi="Times New Roman" w:cs="Times New Roman"/>
          <w:color w:val="000000"/>
          <w:sz w:val="28"/>
          <w:szCs w:val="28"/>
        </w:rPr>
        <w:t>сумме 2</w:t>
      </w:r>
      <w:r w:rsidRPr="008D284D">
        <w:rPr>
          <w:rFonts w:ascii="Times New Roman" w:hAnsi="Times New Roman" w:cs="Times New Roman"/>
          <w:color w:val="000000"/>
          <w:sz w:val="28"/>
          <w:szCs w:val="28"/>
        </w:rPr>
        <w:t> 231,0 тыс. руб., на 2019 год – 2 473,1 тыс. рублей и на 2020 год – 2 414,3 тыс. рублей</w:t>
      </w:r>
    </w:p>
    <w:p w:rsidR="00D778EC" w:rsidRPr="008D284D" w:rsidRDefault="00D778EC" w:rsidP="00D778EC">
      <w:pPr>
        <w:pStyle w:val="2"/>
        <w:widowControl w:val="0"/>
        <w:ind w:firstLine="709"/>
        <w:jc w:val="both"/>
        <w:rPr>
          <w:szCs w:val="28"/>
        </w:rPr>
      </w:pPr>
    </w:p>
    <w:p w:rsidR="00D778EC" w:rsidRPr="008D284D" w:rsidRDefault="00D778EC" w:rsidP="00D50CDD">
      <w:pPr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- </w:t>
      </w:r>
      <w:r w:rsidRPr="008D284D">
        <w:rPr>
          <w:rFonts w:ascii="Times New Roman" w:hAnsi="Times New Roman" w:cs="Times New Roman"/>
          <w:b/>
          <w:sz w:val="28"/>
          <w:szCs w:val="28"/>
        </w:rPr>
        <w:t>жилищное хозяйство</w:t>
      </w:r>
      <w:r w:rsidRPr="008D284D">
        <w:rPr>
          <w:rFonts w:ascii="Times New Roman" w:hAnsi="Times New Roman" w:cs="Times New Roman"/>
          <w:sz w:val="28"/>
          <w:szCs w:val="28"/>
        </w:rPr>
        <w:t xml:space="preserve"> – 1 405 тыс. рублей. По данному разделу учтены расходы на оплату коммунальных услуг и расходы на взносы по капитальному ремонту многоквартирных домов в части содержания муниципального жилого фонда. На 2019 год предусмотрено финансирование в сумме 1 492,2 тыс. рублей, на 2020 год – 2 122,2 тыс. руб.</w:t>
      </w:r>
    </w:p>
    <w:p w:rsidR="00D778EC" w:rsidRPr="008D284D" w:rsidRDefault="00D778EC" w:rsidP="00D50CDD">
      <w:pPr>
        <w:rPr>
          <w:rFonts w:ascii="Times New Roman" w:hAnsi="Times New Roman" w:cs="Times New Roman"/>
          <w:sz w:val="28"/>
          <w:szCs w:val="28"/>
        </w:rPr>
      </w:pPr>
    </w:p>
    <w:p w:rsidR="00D778EC" w:rsidRPr="008D284D" w:rsidRDefault="00D778EC" w:rsidP="00D778EC">
      <w:pPr>
        <w:pStyle w:val="2"/>
        <w:ind w:left="0" w:firstLine="0"/>
        <w:jc w:val="both"/>
        <w:rPr>
          <w:szCs w:val="28"/>
        </w:rPr>
      </w:pPr>
      <w:r w:rsidRPr="008D284D">
        <w:rPr>
          <w:szCs w:val="28"/>
        </w:rPr>
        <w:t xml:space="preserve">- </w:t>
      </w:r>
      <w:r w:rsidRPr="008D284D">
        <w:rPr>
          <w:b/>
          <w:szCs w:val="28"/>
        </w:rPr>
        <w:t>коммунальное хозяйство</w:t>
      </w:r>
      <w:r w:rsidRPr="008D284D">
        <w:rPr>
          <w:szCs w:val="28"/>
        </w:rPr>
        <w:t xml:space="preserve"> –  0,00 тыс. руб. По данному подразделу не предусмотрены расходы в связи с передачей объектов водоснабжения, теплоснабжения, коммунального хозяйства в Администрацию района. На 2019 год запланировано – 0,0 тыс. рублей., на 2020 год запланировано – 0,0 тыс. рублей.</w:t>
      </w:r>
    </w:p>
    <w:p w:rsidR="00D778EC" w:rsidRPr="008D284D" w:rsidRDefault="00D778EC" w:rsidP="00D778EC">
      <w:pPr>
        <w:pStyle w:val="a5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- </w:t>
      </w:r>
      <w:r w:rsidRPr="008D284D">
        <w:rPr>
          <w:rFonts w:ascii="Times New Roman" w:hAnsi="Times New Roman" w:cs="Times New Roman"/>
          <w:b/>
          <w:sz w:val="28"/>
          <w:szCs w:val="28"/>
        </w:rPr>
        <w:t>благоустройство поселения</w:t>
      </w:r>
      <w:r w:rsidRPr="008D284D">
        <w:rPr>
          <w:rFonts w:ascii="Times New Roman" w:hAnsi="Times New Roman" w:cs="Times New Roman"/>
          <w:sz w:val="28"/>
          <w:szCs w:val="28"/>
        </w:rPr>
        <w:t xml:space="preserve"> – 6 475,2 тыс. руб. По данному подразделу учтены расходы на:</w:t>
      </w:r>
    </w:p>
    <w:p w:rsidR="00D778EC" w:rsidRPr="008D284D" w:rsidRDefault="00D778EC" w:rsidP="00D778EC"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 </w:t>
      </w:r>
      <w:r w:rsidRPr="008D284D">
        <w:rPr>
          <w:rFonts w:ascii="Times New Roman" w:hAnsi="Times New Roman" w:cs="Times New Roman"/>
          <w:color w:val="000000"/>
          <w:sz w:val="28"/>
          <w:szCs w:val="28"/>
        </w:rPr>
        <w:t xml:space="preserve">«Уличное освещение» </w:t>
      </w:r>
      <w:r w:rsidRPr="008D284D">
        <w:rPr>
          <w:rFonts w:ascii="Times New Roman" w:hAnsi="Times New Roman" w:cs="Times New Roman"/>
          <w:sz w:val="28"/>
          <w:szCs w:val="28"/>
        </w:rPr>
        <w:t>–</w:t>
      </w:r>
      <w:r w:rsidRPr="008D284D">
        <w:rPr>
          <w:rFonts w:ascii="Times New Roman" w:hAnsi="Times New Roman" w:cs="Times New Roman"/>
          <w:color w:val="000000"/>
          <w:sz w:val="28"/>
          <w:szCs w:val="28"/>
        </w:rPr>
        <w:t xml:space="preserve"> на 2018 год запланировано в сумме 920 тыс. рублей, на 2019 год – 980 тыс. рублей и на 2020 год – 1 000 тыс. рублей;</w:t>
      </w:r>
    </w:p>
    <w:p w:rsidR="00D778EC" w:rsidRPr="008D284D" w:rsidRDefault="00D778EC" w:rsidP="00D778EC">
      <w:pPr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284D">
        <w:rPr>
          <w:rFonts w:ascii="Times New Roman" w:hAnsi="Times New Roman" w:cs="Times New Roman"/>
          <w:color w:val="000000"/>
          <w:sz w:val="28"/>
          <w:szCs w:val="28"/>
        </w:rPr>
        <w:t xml:space="preserve">«Прочие мероприятия по благоустройству» - на 2018 год запланировано в </w:t>
      </w:r>
      <w:r w:rsidR="00C07802" w:rsidRPr="008D284D">
        <w:rPr>
          <w:rFonts w:ascii="Times New Roman" w:hAnsi="Times New Roman" w:cs="Times New Roman"/>
          <w:color w:val="000000"/>
          <w:sz w:val="28"/>
          <w:szCs w:val="28"/>
        </w:rPr>
        <w:t>сумме 1</w:t>
      </w:r>
      <w:r w:rsidRPr="008D284D">
        <w:rPr>
          <w:rFonts w:ascii="Times New Roman" w:hAnsi="Times New Roman" w:cs="Times New Roman"/>
          <w:color w:val="000000"/>
          <w:sz w:val="28"/>
          <w:szCs w:val="28"/>
        </w:rPr>
        <w:t> 341,0 тыс. рублей, на 2019 год – 2 890 тыс. рублей и на 2020 год – 3 790 тыс. рублей;</w:t>
      </w:r>
    </w:p>
    <w:p w:rsidR="00D778EC" w:rsidRPr="008D284D" w:rsidRDefault="00D778EC" w:rsidP="00D778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- </w:t>
      </w:r>
      <w:r w:rsidRPr="008D284D">
        <w:rPr>
          <w:rFonts w:ascii="Times New Roman" w:hAnsi="Times New Roman" w:cs="Times New Roman"/>
          <w:b/>
          <w:sz w:val="28"/>
          <w:szCs w:val="28"/>
        </w:rPr>
        <w:t>культура, кинематография и средства массовой информации</w:t>
      </w:r>
      <w:r w:rsidRPr="008D284D">
        <w:rPr>
          <w:rFonts w:ascii="Times New Roman" w:hAnsi="Times New Roman" w:cs="Times New Roman"/>
          <w:sz w:val="28"/>
          <w:szCs w:val="28"/>
        </w:rPr>
        <w:t xml:space="preserve"> – 15 706,1 тыс. рублей. По данному разделу финансовое обеспечение предусмотрено на содержание учреждений культуры и </w:t>
      </w:r>
      <w:r w:rsidR="00C07802" w:rsidRPr="008D284D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досуга,</w:t>
      </w:r>
      <w:r w:rsidRPr="008D284D">
        <w:rPr>
          <w:rFonts w:ascii="Times New Roman" w:hAnsi="Times New Roman" w:cs="Times New Roman"/>
          <w:sz w:val="28"/>
          <w:szCs w:val="28"/>
        </w:rPr>
        <w:t xml:space="preserve"> и обеспечения жителей поселения услугами организаций культуры. </w:t>
      </w:r>
      <w:r w:rsidR="00C07802" w:rsidRPr="008D284D">
        <w:rPr>
          <w:rFonts w:ascii="Times New Roman" w:hAnsi="Times New Roman" w:cs="Times New Roman"/>
          <w:sz w:val="28"/>
          <w:szCs w:val="28"/>
        </w:rPr>
        <w:t>На 2019 и</w:t>
      </w:r>
      <w:r w:rsidRPr="008D284D">
        <w:rPr>
          <w:rFonts w:ascii="Times New Roman" w:hAnsi="Times New Roman" w:cs="Times New Roman"/>
          <w:sz w:val="28"/>
          <w:szCs w:val="28"/>
        </w:rPr>
        <w:t xml:space="preserve"> 2020 годы предусмотрено 12 275,3 тыс. рублей и 12 655,9 тыс. рублей соответственно.</w:t>
      </w:r>
      <w:r w:rsidRPr="008D2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8EC" w:rsidRPr="008D284D" w:rsidRDefault="00D778EC" w:rsidP="00D778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8EC" w:rsidRDefault="00D778EC" w:rsidP="002A321E">
      <w:pPr>
        <w:jc w:val="both"/>
        <w:rPr>
          <w:rFonts w:ascii="Times New Roman" w:hAnsi="Times New Roman" w:cs="Times New Roman"/>
          <w:sz w:val="28"/>
          <w:szCs w:val="28"/>
        </w:rPr>
      </w:pPr>
      <w:r w:rsidRPr="008D284D">
        <w:rPr>
          <w:rFonts w:ascii="Times New Roman" w:hAnsi="Times New Roman" w:cs="Times New Roman"/>
          <w:sz w:val="28"/>
          <w:szCs w:val="28"/>
        </w:rPr>
        <w:t xml:space="preserve">- </w:t>
      </w:r>
      <w:r w:rsidRPr="008D284D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  <w:r w:rsidRPr="008D284D">
        <w:rPr>
          <w:rFonts w:ascii="Times New Roman" w:hAnsi="Times New Roman" w:cs="Times New Roman"/>
          <w:sz w:val="28"/>
          <w:szCs w:val="28"/>
        </w:rPr>
        <w:t xml:space="preserve"> – 663,3 тыс. рублей. По данному разделу финансовое обеспечение предусмотрено </w:t>
      </w:r>
      <w:r w:rsidR="00C07802" w:rsidRPr="008D284D">
        <w:rPr>
          <w:rFonts w:ascii="Times New Roman" w:hAnsi="Times New Roman" w:cs="Times New Roman"/>
          <w:sz w:val="28"/>
          <w:szCs w:val="28"/>
        </w:rPr>
        <w:t>на обеспечение</w:t>
      </w:r>
      <w:r w:rsidRPr="008D284D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</w:t>
      </w:r>
      <w:r w:rsidR="00B223B3">
        <w:rPr>
          <w:rFonts w:ascii="Times New Roman" w:hAnsi="Times New Roman" w:cs="Times New Roman"/>
          <w:sz w:val="28"/>
          <w:szCs w:val="28"/>
        </w:rPr>
        <w:t>портивных мероприятий поселения.</w:t>
      </w:r>
      <w:r w:rsidRPr="008D284D">
        <w:rPr>
          <w:rFonts w:ascii="Times New Roman" w:hAnsi="Times New Roman" w:cs="Times New Roman"/>
          <w:sz w:val="28"/>
          <w:szCs w:val="28"/>
        </w:rPr>
        <w:t xml:space="preserve"> </w:t>
      </w:r>
      <w:r w:rsidR="00B223B3">
        <w:rPr>
          <w:rFonts w:ascii="Times New Roman" w:hAnsi="Times New Roman" w:cs="Times New Roman"/>
          <w:sz w:val="28"/>
          <w:szCs w:val="28"/>
        </w:rPr>
        <w:t>Н</w:t>
      </w:r>
      <w:r w:rsidRPr="008D284D">
        <w:rPr>
          <w:rFonts w:ascii="Times New Roman" w:hAnsi="Times New Roman" w:cs="Times New Roman"/>
          <w:sz w:val="28"/>
          <w:szCs w:val="28"/>
        </w:rPr>
        <w:t>а 2019 и 2020 годы предусмотрено по 485,4 и 488,3 тыс. рублей соответственно</w:t>
      </w:r>
      <w:r w:rsidR="002A321E" w:rsidRPr="008D284D">
        <w:rPr>
          <w:rFonts w:ascii="Times New Roman" w:hAnsi="Times New Roman" w:cs="Times New Roman"/>
          <w:sz w:val="28"/>
          <w:szCs w:val="28"/>
        </w:rPr>
        <w:t>.</w:t>
      </w:r>
    </w:p>
    <w:p w:rsidR="00A130A6" w:rsidRDefault="00A130A6" w:rsidP="002A3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0A6" w:rsidRDefault="00A130A6" w:rsidP="002A3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0A6" w:rsidRPr="008D284D" w:rsidRDefault="00A130A6" w:rsidP="002A3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F30" w:rsidRDefault="00166F30" w:rsidP="002A321E">
      <w:pPr>
        <w:jc w:val="both"/>
      </w:pPr>
    </w:p>
    <w:p w:rsidR="002A321E" w:rsidRDefault="002A321E" w:rsidP="002A32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-622"/>
        <w:tblW w:w="0" w:type="auto"/>
        <w:tblLook w:val="04A0" w:firstRow="1" w:lastRow="0" w:firstColumn="1" w:lastColumn="0" w:noHBand="0" w:noVBand="1"/>
      </w:tblPr>
      <w:tblGrid>
        <w:gridCol w:w="5565"/>
      </w:tblGrid>
      <w:tr w:rsidR="00166F30" w:rsidRPr="00902015" w:rsidTr="00BF67A6">
        <w:trPr>
          <w:trHeight w:val="802"/>
        </w:trPr>
        <w:tc>
          <w:tcPr>
            <w:tcW w:w="5565" w:type="dxa"/>
          </w:tcPr>
          <w:p w:rsidR="00166F30" w:rsidRPr="00902015" w:rsidRDefault="00166F30" w:rsidP="007123D0">
            <w:pPr>
              <w:tabs>
                <w:tab w:val="left" w:pos="-142"/>
                <w:tab w:val="left" w:pos="0"/>
                <w:tab w:val="left" w:pos="270"/>
              </w:tabs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11A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lastRenderedPageBreak/>
              <w:t>Приложение 8</w:t>
            </w:r>
            <w:r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проекту </w:t>
            </w:r>
            <w:r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Сокурского сельсовета</w:t>
            </w:r>
          </w:p>
          <w:p w:rsidR="00166F30" w:rsidRPr="00902015" w:rsidRDefault="00166F30" w:rsidP="00712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 и 2020</w:t>
            </w:r>
            <w:r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годов</w:t>
            </w:r>
          </w:p>
        </w:tc>
      </w:tr>
    </w:tbl>
    <w:p w:rsidR="002A321E" w:rsidRDefault="002A321E" w:rsidP="002A321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21E" w:rsidRPr="00627645" w:rsidRDefault="002A321E" w:rsidP="002A321E">
      <w:pPr>
        <w:pStyle w:val="a8"/>
        <w:rPr>
          <w:sz w:val="22"/>
          <w:szCs w:val="22"/>
        </w:rPr>
      </w:pPr>
      <w:r w:rsidRPr="00627645">
        <w:rPr>
          <w:sz w:val="22"/>
          <w:szCs w:val="22"/>
        </w:rPr>
        <w:t xml:space="preserve">Перечень муниципальных программ, предусмотренных к финансированию из бюджета </w:t>
      </w:r>
      <w:r w:rsidR="00BD04D9" w:rsidRPr="00627645">
        <w:rPr>
          <w:sz w:val="22"/>
          <w:szCs w:val="22"/>
        </w:rPr>
        <w:t>Сокурского сельсовета</w:t>
      </w:r>
      <w:r w:rsidRPr="00627645">
        <w:rPr>
          <w:sz w:val="22"/>
          <w:szCs w:val="22"/>
        </w:rPr>
        <w:t xml:space="preserve"> Мошковского района </w:t>
      </w:r>
    </w:p>
    <w:p w:rsidR="002A321E" w:rsidRPr="00627645" w:rsidRDefault="002A321E" w:rsidP="002A321E">
      <w:pPr>
        <w:pStyle w:val="a8"/>
        <w:rPr>
          <w:sz w:val="22"/>
          <w:szCs w:val="22"/>
        </w:rPr>
      </w:pPr>
      <w:r>
        <w:rPr>
          <w:sz w:val="22"/>
          <w:szCs w:val="22"/>
        </w:rPr>
        <w:t>в 2018-</w:t>
      </w:r>
      <w:r w:rsidR="00BD04D9">
        <w:rPr>
          <w:sz w:val="22"/>
          <w:szCs w:val="22"/>
        </w:rPr>
        <w:t>2020</w:t>
      </w:r>
      <w:r w:rsidR="00BD04D9" w:rsidRPr="00627645">
        <w:rPr>
          <w:sz w:val="22"/>
          <w:szCs w:val="22"/>
        </w:rPr>
        <w:t xml:space="preserve"> годах</w:t>
      </w:r>
    </w:p>
    <w:p w:rsidR="002A321E" w:rsidRPr="00627645" w:rsidRDefault="002A321E" w:rsidP="002A321E">
      <w:pPr>
        <w:pStyle w:val="a8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0"/>
        <w:gridCol w:w="1288"/>
        <w:gridCol w:w="1259"/>
        <w:gridCol w:w="1259"/>
      </w:tblGrid>
      <w:tr w:rsidR="002A321E" w:rsidRPr="00627645" w:rsidTr="00BF67A6">
        <w:tc>
          <w:tcPr>
            <w:tcW w:w="5770" w:type="dxa"/>
          </w:tcPr>
          <w:p w:rsidR="002A321E" w:rsidRDefault="002A321E" w:rsidP="00BF67A6">
            <w:pPr>
              <w:jc w:val="center"/>
              <w:rPr>
                <w:rFonts w:ascii="Times New Roman" w:hAnsi="Times New Roman" w:cs="Times New Roman"/>
              </w:rPr>
            </w:pPr>
          </w:p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</w:rPr>
            </w:pPr>
            <w:r w:rsidRPr="0062764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288" w:type="dxa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</w:rPr>
            </w:pPr>
            <w:r w:rsidRPr="00627645">
              <w:rPr>
                <w:rFonts w:ascii="Times New Roman" w:hAnsi="Times New Roman" w:cs="Times New Roman"/>
              </w:rPr>
              <w:t>Сумма на 201</w:t>
            </w:r>
            <w:r>
              <w:rPr>
                <w:rFonts w:ascii="Times New Roman" w:hAnsi="Times New Roman" w:cs="Times New Roman"/>
              </w:rPr>
              <w:t>8</w:t>
            </w:r>
            <w:r w:rsidRPr="00627645">
              <w:rPr>
                <w:rFonts w:ascii="Times New Roman" w:hAnsi="Times New Roman" w:cs="Times New Roman"/>
              </w:rPr>
              <w:t xml:space="preserve"> год, </w:t>
            </w:r>
          </w:p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</w:rPr>
            </w:pPr>
            <w:r w:rsidRPr="006276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59" w:type="dxa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</w:rPr>
            </w:pPr>
            <w:r w:rsidRPr="00627645">
              <w:rPr>
                <w:rFonts w:ascii="Times New Roman" w:hAnsi="Times New Roman" w:cs="Times New Roman"/>
              </w:rPr>
              <w:t xml:space="preserve">Сумма на 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627645">
              <w:rPr>
                <w:rFonts w:ascii="Times New Roman" w:hAnsi="Times New Roman" w:cs="Times New Roman"/>
              </w:rPr>
              <w:t xml:space="preserve">год, </w:t>
            </w:r>
          </w:p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</w:rPr>
            </w:pPr>
            <w:r w:rsidRPr="006276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 2020</w:t>
            </w:r>
            <w:r w:rsidRPr="00627645">
              <w:rPr>
                <w:rFonts w:ascii="Times New Roman" w:hAnsi="Times New Roman" w:cs="Times New Roman"/>
              </w:rPr>
              <w:t xml:space="preserve"> год,</w:t>
            </w:r>
          </w:p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</w:rPr>
            </w:pPr>
            <w:r w:rsidRPr="00627645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A321E" w:rsidRPr="00627645" w:rsidTr="00BF67A6">
        <w:tc>
          <w:tcPr>
            <w:tcW w:w="5770" w:type="dxa"/>
          </w:tcPr>
          <w:p w:rsidR="002A321E" w:rsidRPr="00627645" w:rsidRDefault="002A321E" w:rsidP="00BF67A6">
            <w:pPr>
              <w:rPr>
                <w:rFonts w:ascii="Times New Roman" w:hAnsi="Times New Roman" w:cs="Times New Roman"/>
              </w:rPr>
            </w:pPr>
            <w:r w:rsidRPr="00627645">
              <w:rPr>
                <w:rFonts w:ascii="Times New Roman" w:hAnsi="Times New Roman" w:cs="Times New Roman"/>
              </w:rPr>
              <w:t>1. Муниципальная  программа «Обеспечение пожарной безопасности на территории Сокурского  сельсовета Мошковского района Новосибирской области  на 201</w:t>
            </w:r>
            <w:r>
              <w:rPr>
                <w:rFonts w:ascii="Times New Roman" w:hAnsi="Times New Roman" w:cs="Times New Roman"/>
              </w:rPr>
              <w:t>7</w:t>
            </w:r>
            <w:r w:rsidRPr="00627645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627645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288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27645">
              <w:rPr>
                <w:rFonts w:ascii="Times New Roman" w:hAnsi="Times New Roman" w:cs="Times New Roman"/>
                <w:b/>
                <w:color w:val="0000CC"/>
              </w:rPr>
              <w:t>50,0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27645">
              <w:rPr>
                <w:rFonts w:ascii="Times New Roman" w:hAnsi="Times New Roman" w:cs="Times New Roman"/>
                <w:b/>
                <w:color w:val="0000CC"/>
              </w:rPr>
              <w:t>50,0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27645">
              <w:rPr>
                <w:rFonts w:ascii="Times New Roman" w:hAnsi="Times New Roman" w:cs="Times New Roman"/>
                <w:b/>
                <w:color w:val="0000CC"/>
              </w:rPr>
              <w:t>50,0</w:t>
            </w:r>
          </w:p>
        </w:tc>
      </w:tr>
      <w:tr w:rsidR="002A321E" w:rsidRPr="00627645" w:rsidTr="00BF67A6">
        <w:tc>
          <w:tcPr>
            <w:tcW w:w="5770" w:type="dxa"/>
          </w:tcPr>
          <w:p w:rsidR="002A321E" w:rsidRPr="00627645" w:rsidRDefault="002A321E" w:rsidP="00BF67A6">
            <w:pPr>
              <w:rPr>
                <w:rFonts w:ascii="Times New Roman" w:hAnsi="Times New Roman" w:cs="Times New Roman"/>
              </w:rPr>
            </w:pPr>
            <w:r w:rsidRPr="00627645">
              <w:rPr>
                <w:rFonts w:ascii="Times New Roman" w:hAnsi="Times New Roman" w:cs="Times New Roman"/>
              </w:rPr>
              <w:t>2. Муниципальная  программа «Безопасность дорожного движения на территории Сокурского  сельсовета Мошковского района Новосибирской области на 201</w:t>
            </w:r>
            <w:r>
              <w:rPr>
                <w:rFonts w:ascii="Times New Roman" w:hAnsi="Times New Roman" w:cs="Times New Roman"/>
              </w:rPr>
              <w:t>7</w:t>
            </w:r>
            <w:r w:rsidRPr="00627645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627645">
              <w:rPr>
                <w:rFonts w:ascii="Times New Roman" w:hAnsi="Times New Roman" w:cs="Times New Roman"/>
              </w:rPr>
              <w:t xml:space="preserve"> годы»</w:t>
            </w:r>
            <w:r w:rsidRPr="0062764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88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  <w:highlight w:val="yellow"/>
              </w:rPr>
            </w:pPr>
            <w:r w:rsidRPr="00627645">
              <w:rPr>
                <w:rFonts w:ascii="Times New Roman" w:hAnsi="Times New Roman" w:cs="Times New Roman"/>
                <w:b/>
                <w:color w:val="0000CC"/>
              </w:rPr>
              <w:t>44,4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27645">
              <w:rPr>
                <w:rFonts w:ascii="Times New Roman" w:hAnsi="Times New Roman" w:cs="Times New Roman"/>
                <w:b/>
                <w:color w:val="0000CC"/>
              </w:rPr>
              <w:t>44,4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627645">
              <w:rPr>
                <w:rFonts w:ascii="Times New Roman" w:hAnsi="Times New Roman" w:cs="Times New Roman"/>
                <w:b/>
                <w:color w:val="0000CC"/>
              </w:rPr>
              <w:t>44,4</w:t>
            </w:r>
          </w:p>
        </w:tc>
      </w:tr>
      <w:tr w:rsidR="002A321E" w:rsidRPr="00627645" w:rsidTr="00BF67A6">
        <w:tc>
          <w:tcPr>
            <w:tcW w:w="5770" w:type="dxa"/>
          </w:tcPr>
          <w:p w:rsidR="002A321E" w:rsidRPr="00627645" w:rsidRDefault="002A321E" w:rsidP="00B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B00D4">
              <w:rPr>
                <w:rFonts w:ascii="Times New Roman" w:hAnsi="Times New Roman" w:cs="Times New Roman"/>
              </w:rPr>
              <w:t>Муниципальная программа « По профилактике терроризма и экстремизма, а также минимизации и (или) ликвидации последствий проявлений терроризма  и экстремизма  на территории Сокурского   сельсовета Мошковского района Новосибирской области на 2016-2018 годы»</w:t>
            </w:r>
          </w:p>
        </w:tc>
        <w:tc>
          <w:tcPr>
            <w:tcW w:w="1288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50,0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50,0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50,0</w:t>
            </w:r>
          </w:p>
        </w:tc>
      </w:tr>
      <w:tr w:rsidR="002A321E" w:rsidRPr="00627645" w:rsidTr="00BF67A6">
        <w:tc>
          <w:tcPr>
            <w:tcW w:w="5770" w:type="dxa"/>
          </w:tcPr>
          <w:p w:rsidR="002A321E" w:rsidRDefault="002A321E" w:rsidP="00B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B00D4">
              <w:rPr>
                <w:rFonts w:ascii="Times New Roman" w:hAnsi="Times New Roman" w:cs="Times New Roman"/>
              </w:rPr>
              <w:t>Проект «Об утверждении муниципальной программы Сокурского сельсовета Мошковского района Новосибирской области «Формирование  современной городской среды на 2018-2020годы»</w:t>
            </w:r>
          </w:p>
        </w:tc>
        <w:tc>
          <w:tcPr>
            <w:tcW w:w="1288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140,0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140,0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140,0</w:t>
            </w:r>
          </w:p>
        </w:tc>
      </w:tr>
      <w:tr w:rsidR="002A321E" w:rsidRPr="00627645" w:rsidTr="00BF67A6">
        <w:trPr>
          <w:trHeight w:val="469"/>
        </w:trPr>
        <w:tc>
          <w:tcPr>
            <w:tcW w:w="5770" w:type="dxa"/>
          </w:tcPr>
          <w:p w:rsidR="002A321E" w:rsidRPr="00627645" w:rsidRDefault="002A321E" w:rsidP="00BF67A6">
            <w:pPr>
              <w:pStyle w:val="1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zh-CN"/>
              </w:rPr>
            </w:pPr>
          </w:p>
          <w:p w:rsidR="002A321E" w:rsidRPr="00627645" w:rsidRDefault="002A321E" w:rsidP="00BF67A6">
            <w:pPr>
              <w:pStyle w:val="1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zh-CN"/>
              </w:rPr>
            </w:pPr>
            <w:r w:rsidRPr="00627645">
              <w:rPr>
                <w:bCs/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1288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28</w:t>
            </w:r>
            <w:r w:rsidRPr="00627645">
              <w:rPr>
                <w:rFonts w:ascii="Times New Roman" w:hAnsi="Times New Roman" w:cs="Times New Roman"/>
                <w:b/>
                <w:color w:val="0000CC"/>
              </w:rPr>
              <w:t>4,4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28</w:t>
            </w:r>
            <w:r w:rsidRPr="00627645">
              <w:rPr>
                <w:rFonts w:ascii="Times New Roman" w:hAnsi="Times New Roman" w:cs="Times New Roman"/>
                <w:b/>
                <w:color w:val="0000CC"/>
              </w:rPr>
              <w:t>4,4</w:t>
            </w:r>
          </w:p>
        </w:tc>
        <w:tc>
          <w:tcPr>
            <w:tcW w:w="1259" w:type="dxa"/>
            <w:vAlign w:val="center"/>
          </w:tcPr>
          <w:p w:rsidR="002A321E" w:rsidRPr="00627645" w:rsidRDefault="002A321E" w:rsidP="00BF67A6">
            <w:pPr>
              <w:tabs>
                <w:tab w:val="left" w:pos="387"/>
                <w:tab w:val="center" w:pos="723"/>
              </w:tabs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28</w:t>
            </w:r>
            <w:r w:rsidRPr="00627645">
              <w:rPr>
                <w:rFonts w:ascii="Times New Roman" w:hAnsi="Times New Roman" w:cs="Times New Roman"/>
                <w:b/>
                <w:color w:val="0000CC"/>
              </w:rPr>
              <w:t>4,4</w:t>
            </w:r>
          </w:p>
        </w:tc>
      </w:tr>
    </w:tbl>
    <w:p w:rsidR="002A321E" w:rsidRDefault="002A321E" w:rsidP="002A3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183569" w:rsidRDefault="00AB6CB1" w:rsidP="00AB6CB1">
      <w:pPr>
        <w:pStyle w:val="Standard"/>
        <w:tabs>
          <w:tab w:val="right" w:pos="963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F5297C" w:rsidRPr="00834C77">
        <w:rPr>
          <w:rFonts w:ascii="Times New Roman" w:hAnsi="Times New Roman" w:cs="Times New Roman"/>
          <w:i/>
          <w:sz w:val="28"/>
          <w:szCs w:val="28"/>
        </w:rPr>
        <w:t>Условно утвержденные расходы.</w:t>
      </w:r>
      <w:r w:rsidR="00F5297C">
        <w:rPr>
          <w:rFonts w:ascii="Times New Roman" w:hAnsi="Times New Roman" w:cs="Times New Roman"/>
          <w:i/>
          <w:sz w:val="28"/>
          <w:szCs w:val="28"/>
        </w:rPr>
        <w:tab/>
      </w:r>
    </w:p>
    <w:p w:rsidR="00FA7917" w:rsidRPr="00FA7917" w:rsidRDefault="00F5297C" w:rsidP="00FA7917">
      <w:pPr>
        <w:jc w:val="both"/>
        <w:rPr>
          <w:rFonts w:ascii="Times New Roman" w:hAnsi="Times New Roman" w:cs="Times New Roman"/>
          <w:sz w:val="28"/>
          <w:szCs w:val="28"/>
        </w:rPr>
      </w:pPr>
      <w:r w:rsidRPr="00FA7917">
        <w:rPr>
          <w:rFonts w:ascii="Times New Roman" w:hAnsi="Times New Roman" w:cs="Times New Roman"/>
          <w:sz w:val="28"/>
          <w:szCs w:val="28"/>
        </w:rPr>
        <w:t xml:space="preserve">  В соответствии с частью 3 статьи 184.1 БК РФ Решением о бюджете устанавливается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2,5% общего объема расходов бюджета, на второй год планового периода в объеме не менее 5% общего объема расходов бюджета. Объем условно утвержденных расходов, предусмотренных в Приложении № 4 к Решению, установлен</w:t>
      </w:r>
      <w:r w:rsidR="00FA7917" w:rsidRPr="00FA7917">
        <w:rPr>
          <w:rFonts w:ascii="Times New Roman" w:hAnsi="Times New Roman" w:cs="Times New Roman"/>
          <w:sz w:val="28"/>
          <w:szCs w:val="28"/>
        </w:rPr>
        <w:t xml:space="preserve"> на 2019 год в сумме 972,9 тыс. руб. или 2,5 % от общей суммы расходов, на 2020 год – 2 193,6 тыс. руб. или 5 % от общей суммы расходов</w:t>
      </w:r>
      <w:proofErr w:type="gramStart"/>
      <w:r w:rsidR="00FA7917" w:rsidRPr="00FA7917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FA7917" w:rsidRPr="00FA7917">
        <w:rPr>
          <w:rFonts w:ascii="Times New Roman" w:hAnsi="Times New Roman" w:cs="Times New Roman"/>
          <w:sz w:val="28"/>
          <w:szCs w:val="28"/>
        </w:rPr>
        <w:t xml:space="preserve">что </w:t>
      </w:r>
      <w:r w:rsidR="00FA7917" w:rsidRPr="00FA7917">
        <w:rPr>
          <w:rFonts w:ascii="Times New Roman" w:hAnsi="Times New Roman" w:cs="Times New Roman"/>
          <w:iCs/>
          <w:sz w:val="28"/>
          <w:szCs w:val="28"/>
        </w:rPr>
        <w:t>соответствует требованиям ст.184.1 ч.3 БК РФ.</w:t>
      </w:r>
    </w:p>
    <w:p w:rsidR="00F5297C" w:rsidRDefault="00F5297C" w:rsidP="00F5297C">
      <w:pPr>
        <w:pStyle w:val="Standar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F5297C" w:rsidRDefault="00F5297C" w:rsidP="00183569">
      <w:pPr>
        <w:pStyle w:val="Standard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Дефицит бюджета.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B70E89" w:rsidRDefault="00F5297C" w:rsidP="00B70E89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30A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iCs/>
          <w:sz w:val="28"/>
          <w:szCs w:val="28"/>
        </w:rPr>
        <w:t>Сокурского сельсовета на 201</w:t>
      </w:r>
      <w:r w:rsidR="00FA7917">
        <w:rPr>
          <w:rFonts w:ascii="Times New Roman" w:hAnsi="Times New Roman" w:cs="Times New Roman"/>
          <w:iCs/>
          <w:sz w:val="28"/>
          <w:szCs w:val="28"/>
        </w:rPr>
        <w:t>8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последующие 201</w:t>
      </w:r>
      <w:r w:rsidR="00FA7917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 и 20</w:t>
      </w:r>
      <w:r w:rsidR="00FA7917">
        <w:rPr>
          <w:rFonts w:ascii="Times New Roman" w:hAnsi="Times New Roman" w:cs="Times New Roman"/>
          <w:iCs/>
          <w:sz w:val="28"/>
          <w:szCs w:val="28"/>
        </w:rPr>
        <w:t>20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годы </w:t>
      </w:r>
      <w:r w:rsidR="0078058A">
        <w:rPr>
          <w:rFonts w:ascii="Times New Roman" w:hAnsi="Times New Roman" w:cs="Times New Roman"/>
          <w:iCs/>
          <w:sz w:val="28"/>
          <w:szCs w:val="28"/>
        </w:rPr>
        <w:t>спрогнозирован без его дефицита, что со</w:t>
      </w:r>
      <w:r w:rsidR="00FA7292">
        <w:rPr>
          <w:rFonts w:ascii="Times New Roman" w:hAnsi="Times New Roman" w:cs="Times New Roman"/>
          <w:iCs/>
          <w:sz w:val="28"/>
          <w:szCs w:val="28"/>
        </w:rPr>
        <w:t>ответствует ст. 92.1 БК РФ и не превышает 15%.</w:t>
      </w:r>
    </w:p>
    <w:p w:rsidR="00F5297C" w:rsidRDefault="00F5297C" w:rsidP="00F529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Муниципальный долг.</w:t>
      </w:r>
    </w:p>
    <w:p w:rsidR="00F5297C" w:rsidRPr="0068530A" w:rsidRDefault="00F5297C" w:rsidP="00183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предшествии новому бюджетному 201</w:t>
      </w:r>
      <w:r w:rsidR="0000227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году администрация</w:t>
      </w:r>
      <w:r w:rsidRPr="0068530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Сокурского сельсовета не проводила политики заимствования финансовых средств ни на внешнем, ни на внутреннем финансовом рынке, поэтому муниципального долга нет и ассигнования на его обслуживание не планировались.</w:t>
      </w:r>
    </w:p>
    <w:p w:rsidR="008B2171" w:rsidRDefault="008B2171" w:rsidP="008B217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2171" w:rsidRPr="008B2171" w:rsidRDefault="008B2171" w:rsidP="008B2171">
      <w:pPr>
        <w:tabs>
          <w:tab w:val="left" w:pos="10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02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DDC">
        <w:rPr>
          <w:rFonts w:ascii="Times New Roman" w:hAnsi="Times New Roman" w:cs="Times New Roman"/>
          <w:i/>
          <w:sz w:val="28"/>
          <w:szCs w:val="28"/>
        </w:rPr>
        <w:t>Соответствие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424D">
        <w:rPr>
          <w:rFonts w:ascii="Times New Roman" w:hAnsi="Times New Roman" w:cs="Times New Roman"/>
          <w:i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i/>
          <w:sz w:val="28"/>
          <w:szCs w:val="28"/>
        </w:rPr>
        <w:t>Бюджетному кодексу.</w:t>
      </w:r>
      <w:r w:rsidR="00BA1D38" w:rsidRPr="00BA1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97C" w:rsidRPr="00A7449F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  <w:r w:rsidR="00C11D9F">
        <w:rPr>
          <w:rFonts w:ascii="Times New Roman" w:hAnsi="Times New Roman" w:cs="Times New Roman"/>
          <w:sz w:val="28"/>
          <w:szCs w:val="28"/>
        </w:rPr>
        <w:tab/>
        <w:t>В</w:t>
      </w:r>
      <w:r w:rsidRPr="00834C77">
        <w:rPr>
          <w:rFonts w:ascii="Times New Roman" w:hAnsi="Times New Roman" w:cs="Times New Roman"/>
          <w:sz w:val="28"/>
          <w:szCs w:val="28"/>
        </w:rPr>
        <w:t xml:space="preserve"> основном</w:t>
      </w:r>
      <w:r w:rsidR="00572762">
        <w:rPr>
          <w:rFonts w:ascii="Times New Roman" w:hAnsi="Times New Roman" w:cs="Times New Roman"/>
          <w:sz w:val="28"/>
          <w:szCs w:val="28"/>
        </w:rPr>
        <w:t>,</w:t>
      </w:r>
      <w:r w:rsidRPr="00834C77">
        <w:rPr>
          <w:rFonts w:ascii="Times New Roman" w:hAnsi="Times New Roman" w:cs="Times New Roman"/>
          <w:sz w:val="28"/>
          <w:szCs w:val="28"/>
        </w:rPr>
        <w:t xml:space="preserve"> текстовая часть </w:t>
      </w:r>
      <w:r w:rsidR="00C572E4">
        <w:rPr>
          <w:rFonts w:ascii="Times New Roman" w:hAnsi="Times New Roman" w:cs="Times New Roman"/>
          <w:sz w:val="28"/>
          <w:szCs w:val="28"/>
        </w:rPr>
        <w:t>п</w:t>
      </w:r>
      <w:r w:rsidRPr="00834C77">
        <w:rPr>
          <w:rFonts w:ascii="Times New Roman" w:hAnsi="Times New Roman" w:cs="Times New Roman"/>
          <w:sz w:val="28"/>
          <w:szCs w:val="28"/>
        </w:rPr>
        <w:t>роекта</w:t>
      </w:r>
      <w:r w:rsidR="00C572E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72762">
        <w:rPr>
          <w:rFonts w:ascii="Times New Roman" w:hAnsi="Times New Roman" w:cs="Times New Roman"/>
          <w:sz w:val="28"/>
          <w:szCs w:val="28"/>
        </w:rPr>
        <w:t xml:space="preserve"> на 201</w:t>
      </w:r>
      <w:r w:rsidR="00CF6DDC">
        <w:rPr>
          <w:rFonts w:ascii="Times New Roman" w:hAnsi="Times New Roman" w:cs="Times New Roman"/>
          <w:sz w:val="28"/>
          <w:szCs w:val="28"/>
        </w:rPr>
        <w:t>8</w:t>
      </w:r>
      <w:r w:rsidR="00434B8D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572762">
        <w:rPr>
          <w:rFonts w:ascii="Times New Roman" w:hAnsi="Times New Roman" w:cs="Times New Roman"/>
          <w:sz w:val="28"/>
          <w:szCs w:val="28"/>
        </w:rPr>
        <w:t xml:space="preserve"> 201</w:t>
      </w:r>
      <w:r w:rsidR="00CF6DDC">
        <w:rPr>
          <w:rFonts w:ascii="Times New Roman" w:hAnsi="Times New Roman" w:cs="Times New Roman"/>
          <w:sz w:val="28"/>
          <w:szCs w:val="28"/>
        </w:rPr>
        <w:t>9</w:t>
      </w:r>
      <w:r w:rsidR="00572762">
        <w:rPr>
          <w:rFonts w:ascii="Times New Roman" w:hAnsi="Times New Roman" w:cs="Times New Roman"/>
          <w:sz w:val="28"/>
          <w:szCs w:val="28"/>
        </w:rPr>
        <w:t xml:space="preserve"> и 20</w:t>
      </w:r>
      <w:r w:rsidR="00CF6DDC">
        <w:rPr>
          <w:rFonts w:ascii="Times New Roman" w:hAnsi="Times New Roman" w:cs="Times New Roman"/>
          <w:sz w:val="28"/>
          <w:szCs w:val="28"/>
        </w:rPr>
        <w:t>20</w:t>
      </w:r>
      <w:r w:rsidR="00572762">
        <w:rPr>
          <w:rFonts w:ascii="Times New Roman" w:hAnsi="Times New Roman" w:cs="Times New Roman"/>
          <w:sz w:val="28"/>
          <w:szCs w:val="28"/>
        </w:rPr>
        <w:t xml:space="preserve"> г</w:t>
      </w:r>
      <w:r w:rsidR="00434B8D">
        <w:rPr>
          <w:rFonts w:ascii="Times New Roman" w:hAnsi="Times New Roman" w:cs="Times New Roman"/>
          <w:sz w:val="28"/>
          <w:szCs w:val="28"/>
        </w:rPr>
        <w:t>одов,</w:t>
      </w:r>
      <w:r w:rsidRPr="00834C77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</w:t>
      </w:r>
      <w:r w:rsidR="00BA1D38">
        <w:rPr>
          <w:rFonts w:ascii="Times New Roman" w:hAnsi="Times New Roman" w:cs="Times New Roman"/>
          <w:sz w:val="28"/>
          <w:szCs w:val="28"/>
        </w:rPr>
        <w:t xml:space="preserve">общими положениями </w:t>
      </w:r>
      <w:r w:rsidR="00BA1D38">
        <w:rPr>
          <w:rFonts w:ascii="Times New Roman" w:hAnsi="Times New Roman" w:cs="Times New Roman"/>
          <w:sz w:val="28"/>
          <w:szCs w:val="28"/>
        </w:rPr>
        <w:lastRenderedPageBreak/>
        <w:t>ст.184 БК РФ</w:t>
      </w:r>
      <w:r w:rsidR="00BA1D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1D38" w:rsidRPr="00A7449F">
        <w:rPr>
          <w:rFonts w:ascii="Times New Roman" w:hAnsi="Times New Roman" w:cs="Times New Roman"/>
          <w:sz w:val="28"/>
          <w:szCs w:val="28"/>
        </w:rPr>
        <w:t>Положени</w:t>
      </w:r>
      <w:r w:rsidR="00A7449F" w:rsidRPr="00A7449F">
        <w:rPr>
          <w:rFonts w:ascii="Times New Roman" w:hAnsi="Times New Roman" w:cs="Times New Roman"/>
          <w:sz w:val="28"/>
          <w:szCs w:val="28"/>
        </w:rPr>
        <w:t>я</w:t>
      </w:r>
      <w:r w:rsidR="00BA1D38" w:rsidRPr="00A7449F">
        <w:rPr>
          <w:rFonts w:ascii="Times New Roman" w:hAnsi="Times New Roman" w:cs="Times New Roman"/>
          <w:sz w:val="28"/>
          <w:szCs w:val="28"/>
        </w:rPr>
        <w:t xml:space="preserve"> «О </w:t>
      </w:r>
      <w:r w:rsidR="00CF6DDC" w:rsidRPr="00A7449F">
        <w:rPr>
          <w:rFonts w:ascii="Times New Roman" w:hAnsi="Times New Roman" w:cs="Times New Roman"/>
          <w:sz w:val="28"/>
          <w:szCs w:val="28"/>
        </w:rPr>
        <w:t>бюджетном устройстве</w:t>
      </w:r>
      <w:r w:rsidR="00BA1D38" w:rsidRPr="00A7449F">
        <w:rPr>
          <w:rFonts w:ascii="Times New Roman" w:hAnsi="Times New Roman" w:cs="Times New Roman"/>
          <w:sz w:val="28"/>
          <w:szCs w:val="28"/>
        </w:rPr>
        <w:t xml:space="preserve"> и бюджетном процессе по </w:t>
      </w:r>
      <w:r w:rsidR="00CF6DDC" w:rsidRPr="00A7449F">
        <w:rPr>
          <w:rFonts w:ascii="Times New Roman" w:hAnsi="Times New Roman" w:cs="Times New Roman"/>
          <w:sz w:val="28"/>
          <w:szCs w:val="28"/>
        </w:rPr>
        <w:t>администрации Сокурского</w:t>
      </w:r>
      <w:r w:rsidR="00CF6DD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297C" w:rsidRPr="00183569" w:rsidRDefault="00F5297C" w:rsidP="00F5297C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83643">
        <w:rPr>
          <w:rFonts w:ascii="Times New Roman" w:hAnsi="Times New Roman" w:cs="Times New Roman"/>
          <w:sz w:val="28"/>
          <w:szCs w:val="28"/>
        </w:rPr>
        <w:t xml:space="preserve"> </w:t>
      </w:r>
      <w:r w:rsidRPr="00834C77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5297C" w:rsidRPr="00371242" w:rsidRDefault="002F4A7F" w:rsidP="002F4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97C" w:rsidRPr="00371242">
        <w:rPr>
          <w:rFonts w:ascii="Times New Roman" w:hAnsi="Times New Roman" w:cs="Times New Roman"/>
          <w:sz w:val="28"/>
          <w:szCs w:val="28"/>
        </w:rPr>
        <w:t xml:space="preserve">по результатам экспертизы Контрольно-счетный орган </w:t>
      </w:r>
      <w:r w:rsidR="00BA1D38" w:rsidRPr="00371242">
        <w:rPr>
          <w:rFonts w:ascii="Times New Roman" w:hAnsi="Times New Roman" w:cs="Times New Roman"/>
          <w:sz w:val="28"/>
          <w:szCs w:val="28"/>
        </w:rPr>
        <w:t>установил, что Проект Бюджета соответствует Бюджетному кодексу Российской Федерации,</w:t>
      </w:r>
      <w:r w:rsidR="00371242" w:rsidRPr="00371242">
        <w:rPr>
          <w:rFonts w:ascii="Times New Roman" w:hAnsi="Times New Roman" w:cs="Times New Roman"/>
          <w:sz w:val="28"/>
          <w:szCs w:val="28"/>
        </w:rPr>
        <w:t xml:space="preserve"> Закону  Новосибирской области от 03.12.2007 № 154 – ОЗ «О бюджетном  процессе в Новосибирской области», </w:t>
      </w:r>
      <w:r w:rsidR="00BA1D38" w:rsidRPr="00371242">
        <w:rPr>
          <w:rFonts w:ascii="Times New Roman" w:hAnsi="Times New Roman" w:cs="Times New Roman"/>
          <w:sz w:val="28"/>
          <w:szCs w:val="28"/>
        </w:rPr>
        <w:t xml:space="preserve"> Положению «О бюджетном  устройстве и бюджетном процессе по администрации  Сокурского сельсовета»</w:t>
      </w:r>
      <w:r w:rsidR="00371242" w:rsidRPr="00371242">
        <w:rPr>
          <w:rFonts w:ascii="Times New Roman" w:hAnsi="Times New Roman" w:cs="Times New Roman"/>
          <w:sz w:val="28"/>
          <w:szCs w:val="28"/>
        </w:rPr>
        <w:t xml:space="preserve">, утвержденным решением двадцать восьмой сессии четвертого созыва Совета депутатов  Сокурского сельсовета от  21.11.2013 года и </w:t>
      </w:r>
      <w:r w:rsidR="00F5297C" w:rsidRPr="00371242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A04C85" w:rsidRPr="00371242">
        <w:rPr>
          <w:rFonts w:ascii="Times New Roman" w:hAnsi="Times New Roman" w:cs="Times New Roman"/>
          <w:sz w:val="28"/>
          <w:szCs w:val="28"/>
        </w:rPr>
        <w:t>депутатам Сокурского сельского совета Мошковс</w:t>
      </w:r>
      <w:r w:rsidR="00CF6DDC">
        <w:rPr>
          <w:rFonts w:ascii="Times New Roman" w:hAnsi="Times New Roman" w:cs="Times New Roman"/>
          <w:sz w:val="28"/>
          <w:szCs w:val="28"/>
        </w:rPr>
        <w:t>к</w:t>
      </w:r>
      <w:r w:rsidR="00A04C85" w:rsidRPr="00371242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F5297C" w:rsidRPr="00371242">
        <w:rPr>
          <w:rFonts w:ascii="Times New Roman" w:hAnsi="Times New Roman" w:cs="Times New Roman"/>
          <w:sz w:val="28"/>
          <w:szCs w:val="28"/>
        </w:rPr>
        <w:t>утвердить бюджет на 201</w:t>
      </w:r>
      <w:r w:rsidR="00A469B4">
        <w:rPr>
          <w:rFonts w:ascii="Times New Roman" w:hAnsi="Times New Roman" w:cs="Times New Roman"/>
          <w:sz w:val="28"/>
          <w:szCs w:val="28"/>
        </w:rPr>
        <w:t>8</w:t>
      </w:r>
      <w:r w:rsidR="00F5297C" w:rsidRPr="00371242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A469B4">
        <w:rPr>
          <w:rFonts w:ascii="Times New Roman" w:hAnsi="Times New Roman" w:cs="Times New Roman"/>
          <w:sz w:val="28"/>
          <w:szCs w:val="28"/>
        </w:rPr>
        <w:t>9-2020</w:t>
      </w:r>
      <w:r w:rsidR="00F5297C" w:rsidRPr="00371242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5297C" w:rsidRPr="00183569" w:rsidRDefault="00F5297C" w:rsidP="00F529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Pr="00834C77" w:rsidRDefault="00F5297C" w:rsidP="00F5297C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7C" w:rsidRPr="00A130A6" w:rsidRDefault="00F5297C" w:rsidP="00F5297C">
      <w:pPr>
        <w:rPr>
          <w:rFonts w:ascii="Times New Roman" w:hAnsi="Times New Roman" w:cs="Times New Roman"/>
          <w:sz w:val="27"/>
          <w:szCs w:val="27"/>
        </w:rPr>
      </w:pPr>
      <w:r w:rsidRPr="00A130A6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proofErr w:type="gramStart"/>
      <w:r w:rsidRPr="00A130A6">
        <w:rPr>
          <w:rFonts w:ascii="Times New Roman" w:hAnsi="Times New Roman" w:cs="Times New Roman"/>
          <w:sz w:val="27"/>
          <w:szCs w:val="27"/>
        </w:rPr>
        <w:t>Контрольно-счетного</w:t>
      </w:r>
      <w:proofErr w:type="gramEnd"/>
      <w:r w:rsidRPr="00A130A6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p w:rsidR="00F5297C" w:rsidRPr="00A130A6" w:rsidRDefault="00F5297C" w:rsidP="00F5297C">
      <w:pPr>
        <w:rPr>
          <w:rFonts w:ascii="Times New Roman" w:hAnsi="Times New Roman" w:cs="Times New Roman"/>
          <w:sz w:val="27"/>
          <w:szCs w:val="27"/>
        </w:rPr>
      </w:pPr>
      <w:r w:rsidRPr="00A130A6">
        <w:rPr>
          <w:rFonts w:ascii="Times New Roman" w:hAnsi="Times New Roman" w:cs="Times New Roman"/>
          <w:sz w:val="27"/>
          <w:szCs w:val="27"/>
        </w:rPr>
        <w:t xml:space="preserve">Органа Сокурского сельсовета                   </w:t>
      </w:r>
    </w:p>
    <w:p w:rsidR="00A130A6" w:rsidRPr="00A130A6" w:rsidRDefault="00F5297C" w:rsidP="00F5297C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A130A6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A130A6">
        <w:rPr>
          <w:rFonts w:ascii="Times New Roman" w:hAnsi="Times New Roman" w:cs="Times New Roman"/>
          <w:sz w:val="27"/>
          <w:szCs w:val="27"/>
        </w:rPr>
        <w:t xml:space="preserve"> района </w:t>
      </w:r>
    </w:p>
    <w:p w:rsidR="00F5297C" w:rsidRPr="00A130A6" w:rsidRDefault="00F5297C" w:rsidP="00F5297C">
      <w:pPr>
        <w:rPr>
          <w:rFonts w:ascii="Times New Roman" w:hAnsi="Times New Roman" w:cs="Times New Roman"/>
          <w:sz w:val="27"/>
          <w:szCs w:val="27"/>
        </w:rPr>
      </w:pPr>
      <w:r w:rsidRPr="00A130A6">
        <w:rPr>
          <w:rFonts w:ascii="Times New Roman" w:hAnsi="Times New Roman" w:cs="Times New Roman"/>
          <w:sz w:val="27"/>
          <w:szCs w:val="27"/>
        </w:rPr>
        <w:t>Н</w:t>
      </w:r>
      <w:r w:rsidR="00A130A6" w:rsidRPr="00A130A6">
        <w:rPr>
          <w:rFonts w:ascii="Times New Roman" w:hAnsi="Times New Roman" w:cs="Times New Roman"/>
          <w:sz w:val="27"/>
          <w:szCs w:val="27"/>
        </w:rPr>
        <w:t>овосибирской области</w:t>
      </w:r>
      <w:r w:rsidRPr="00A130A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2C3242" w:rsidRPr="00A130A6">
        <w:rPr>
          <w:rFonts w:ascii="Times New Roman" w:hAnsi="Times New Roman" w:cs="Times New Roman"/>
          <w:sz w:val="27"/>
          <w:szCs w:val="27"/>
        </w:rPr>
        <w:t xml:space="preserve">       </w:t>
      </w:r>
      <w:r w:rsidR="00D50CDD" w:rsidRPr="00A130A6">
        <w:rPr>
          <w:rFonts w:ascii="Times New Roman" w:hAnsi="Times New Roman" w:cs="Times New Roman"/>
          <w:sz w:val="27"/>
          <w:szCs w:val="27"/>
        </w:rPr>
        <w:t xml:space="preserve">       </w:t>
      </w:r>
      <w:r w:rsidRPr="00A130A6">
        <w:rPr>
          <w:rFonts w:ascii="Times New Roman" w:hAnsi="Times New Roman" w:cs="Times New Roman"/>
          <w:sz w:val="27"/>
          <w:szCs w:val="27"/>
        </w:rPr>
        <w:t xml:space="preserve"> В.</w:t>
      </w:r>
      <w:r w:rsidR="00A130A6" w:rsidRPr="00A130A6">
        <w:rPr>
          <w:rFonts w:ascii="Times New Roman" w:hAnsi="Times New Roman" w:cs="Times New Roman"/>
          <w:sz w:val="27"/>
          <w:szCs w:val="27"/>
        </w:rPr>
        <w:t xml:space="preserve"> </w:t>
      </w:r>
      <w:r w:rsidRPr="00A130A6">
        <w:rPr>
          <w:rFonts w:ascii="Times New Roman" w:hAnsi="Times New Roman" w:cs="Times New Roman"/>
          <w:sz w:val="27"/>
          <w:szCs w:val="27"/>
        </w:rPr>
        <w:t xml:space="preserve">Л. Александров                                      </w:t>
      </w:r>
    </w:p>
    <w:p w:rsidR="00F5297C" w:rsidRPr="00A130A6" w:rsidRDefault="00F5297C" w:rsidP="00F5297C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</w:p>
    <w:p w:rsidR="00F5297C" w:rsidRPr="00A130A6" w:rsidRDefault="00F5297C" w:rsidP="00F5297C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r w:rsidRPr="00A130A6">
        <w:rPr>
          <w:rFonts w:ascii="Times New Roman" w:hAnsi="Times New Roman" w:cs="Times New Roman"/>
          <w:sz w:val="27"/>
          <w:szCs w:val="27"/>
        </w:rPr>
        <w:t>Ознакомлены:</w:t>
      </w:r>
    </w:p>
    <w:p w:rsidR="00F5297C" w:rsidRPr="00A130A6" w:rsidRDefault="00F5297C" w:rsidP="00F5297C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</w:p>
    <w:p w:rsidR="00F5297C" w:rsidRPr="00A130A6" w:rsidRDefault="00F5297C" w:rsidP="00F5297C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r w:rsidRPr="00A130A6">
        <w:rPr>
          <w:rFonts w:ascii="Times New Roman" w:hAnsi="Times New Roman" w:cs="Times New Roman"/>
          <w:sz w:val="27"/>
          <w:szCs w:val="27"/>
        </w:rPr>
        <w:t>Глава Сокурского сельсовета</w:t>
      </w:r>
    </w:p>
    <w:p w:rsidR="00A130A6" w:rsidRPr="00A130A6" w:rsidRDefault="00F5297C" w:rsidP="00F5297C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130A6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A130A6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F5297C" w:rsidRPr="00A130A6" w:rsidRDefault="00A130A6" w:rsidP="00F5297C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r w:rsidRPr="00A130A6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F5297C" w:rsidRPr="00A130A6">
        <w:rPr>
          <w:rFonts w:ascii="Times New Roman" w:hAnsi="Times New Roman" w:cs="Times New Roman"/>
          <w:sz w:val="27"/>
          <w:szCs w:val="27"/>
        </w:rPr>
        <w:t xml:space="preserve">       </w:t>
      </w:r>
      <w:r w:rsidR="002C3242" w:rsidRPr="00A130A6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F5297C" w:rsidRPr="00A130A6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7B60EC" w:rsidRPr="00A130A6">
        <w:rPr>
          <w:rFonts w:ascii="Times New Roman" w:hAnsi="Times New Roman" w:cs="Times New Roman"/>
          <w:sz w:val="27"/>
          <w:szCs w:val="27"/>
        </w:rPr>
        <w:t xml:space="preserve">   </w:t>
      </w:r>
      <w:r w:rsidR="00D50CDD" w:rsidRPr="00A130A6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B60EC" w:rsidRPr="00A130A6">
        <w:rPr>
          <w:rFonts w:ascii="Times New Roman" w:hAnsi="Times New Roman" w:cs="Times New Roman"/>
          <w:sz w:val="27"/>
          <w:szCs w:val="27"/>
        </w:rPr>
        <w:t xml:space="preserve"> </w:t>
      </w:r>
      <w:r w:rsidR="00F5297C" w:rsidRPr="00A130A6">
        <w:rPr>
          <w:rFonts w:ascii="Times New Roman" w:hAnsi="Times New Roman" w:cs="Times New Roman"/>
          <w:sz w:val="27"/>
          <w:szCs w:val="27"/>
        </w:rPr>
        <w:t>П.</w:t>
      </w:r>
      <w:r w:rsidRPr="00A130A6">
        <w:rPr>
          <w:rFonts w:ascii="Times New Roman" w:hAnsi="Times New Roman" w:cs="Times New Roman"/>
          <w:sz w:val="27"/>
          <w:szCs w:val="27"/>
        </w:rPr>
        <w:t xml:space="preserve"> </w:t>
      </w:r>
      <w:r w:rsidR="00F5297C" w:rsidRPr="00A130A6">
        <w:rPr>
          <w:rFonts w:ascii="Times New Roman" w:hAnsi="Times New Roman" w:cs="Times New Roman"/>
          <w:sz w:val="27"/>
          <w:szCs w:val="27"/>
        </w:rPr>
        <w:t>М. Дубовский</w:t>
      </w:r>
    </w:p>
    <w:p w:rsidR="00F5297C" w:rsidRPr="00A130A6" w:rsidRDefault="00F5297C" w:rsidP="00F5297C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</w:p>
    <w:p w:rsidR="00F5297C" w:rsidRPr="00A130A6" w:rsidRDefault="00F5297C" w:rsidP="00F5297C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</w:p>
    <w:p w:rsidR="00F5297C" w:rsidRPr="00A130A6" w:rsidRDefault="00F5297C" w:rsidP="00F5297C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r w:rsidRPr="00A130A6">
        <w:rPr>
          <w:rFonts w:ascii="Times New Roman" w:hAnsi="Times New Roman" w:cs="Times New Roman"/>
          <w:sz w:val="27"/>
          <w:szCs w:val="27"/>
        </w:rPr>
        <w:t xml:space="preserve">Главный бухгалтер                                 </w:t>
      </w:r>
      <w:r w:rsidR="002C3242" w:rsidRPr="00A130A6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D50CDD" w:rsidRPr="00A130A6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2C3242" w:rsidRPr="00A130A6">
        <w:rPr>
          <w:rFonts w:ascii="Times New Roman" w:hAnsi="Times New Roman" w:cs="Times New Roman"/>
          <w:sz w:val="27"/>
          <w:szCs w:val="27"/>
        </w:rPr>
        <w:t xml:space="preserve">       </w:t>
      </w:r>
      <w:r w:rsidRPr="00A130A6">
        <w:rPr>
          <w:rFonts w:ascii="Times New Roman" w:hAnsi="Times New Roman" w:cs="Times New Roman"/>
          <w:sz w:val="27"/>
          <w:szCs w:val="27"/>
        </w:rPr>
        <w:t xml:space="preserve">   Л.</w:t>
      </w:r>
      <w:r w:rsidR="00A130A6" w:rsidRPr="00A130A6">
        <w:rPr>
          <w:rFonts w:ascii="Times New Roman" w:hAnsi="Times New Roman" w:cs="Times New Roman"/>
          <w:sz w:val="27"/>
          <w:szCs w:val="27"/>
        </w:rPr>
        <w:t xml:space="preserve"> </w:t>
      </w:r>
      <w:r w:rsidRPr="00A130A6">
        <w:rPr>
          <w:rFonts w:ascii="Times New Roman" w:hAnsi="Times New Roman" w:cs="Times New Roman"/>
          <w:sz w:val="27"/>
          <w:szCs w:val="27"/>
        </w:rPr>
        <w:t>М. Дмитриева</w:t>
      </w:r>
    </w:p>
    <w:p w:rsidR="00F5297C" w:rsidRPr="00A130A6" w:rsidRDefault="00F5297C" w:rsidP="00F5297C">
      <w:pPr>
        <w:pStyle w:val="Standard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5297C" w:rsidRPr="00834C77" w:rsidRDefault="00F5297C" w:rsidP="00F5297C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F5297C" w:rsidRDefault="00F5297C" w:rsidP="00F5297C">
      <w:pPr>
        <w:rPr>
          <w:rFonts w:ascii="Times New Roman" w:hAnsi="Times New Roman" w:cs="Times New Roman"/>
          <w:sz w:val="28"/>
          <w:szCs w:val="28"/>
        </w:rPr>
      </w:pPr>
    </w:p>
    <w:p w:rsidR="003B2E0A" w:rsidRDefault="003B2E0A"/>
    <w:sectPr w:rsidR="003B2E0A" w:rsidSect="004907C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8A" w:rsidRDefault="0070148A" w:rsidP="009E73AD">
      <w:r>
        <w:separator/>
      </w:r>
    </w:p>
  </w:endnote>
  <w:endnote w:type="continuationSeparator" w:id="0">
    <w:p w:rsidR="0070148A" w:rsidRDefault="0070148A" w:rsidP="009E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8A" w:rsidRDefault="0070148A" w:rsidP="009E73AD">
      <w:r>
        <w:separator/>
      </w:r>
    </w:p>
  </w:footnote>
  <w:footnote w:type="continuationSeparator" w:id="0">
    <w:p w:rsidR="0070148A" w:rsidRDefault="0070148A" w:rsidP="009E73AD">
      <w:r>
        <w:continuationSeparator/>
      </w:r>
    </w:p>
  </w:footnote>
  <w:footnote w:id="1">
    <w:p w:rsidR="00CC4E62" w:rsidRPr="00ED6864" w:rsidRDefault="00CC4E62" w:rsidP="00ED6864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274F"/>
    <w:multiLevelType w:val="hybridMultilevel"/>
    <w:tmpl w:val="A0EAA59C"/>
    <w:lvl w:ilvl="0" w:tplc="FBC41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7C"/>
    <w:rsid w:val="00000251"/>
    <w:rsid w:val="0000227A"/>
    <w:rsid w:val="00013CB5"/>
    <w:rsid w:val="00041527"/>
    <w:rsid w:val="00041B6E"/>
    <w:rsid w:val="00042AC5"/>
    <w:rsid w:val="0005140B"/>
    <w:rsid w:val="0006330C"/>
    <w:rsid w:val="000832DC"/>
    <w:rsid w:val="00095938"/>
    <w:rsid w:val="000C556B"/>
    <w:rsid w:val="000C7C83"/>
    <w:rsid w:val="000D618D"/>
    <w:rsid w:val="000F7E82"/>
    <w:rsid w:val="00103A2F"/>
    <w:rsid w:val="00121A69"/>
    <w:rsid w:val="001241DB"/>
    <w:rsid w:val="00133DD1"/>
    <w:rsid w:val="00137BDD"/>
    <w:rsid w:val="00144D7F"/>
    <w:rsid w:val="001452CF"/>
    <w:rsid w:val="00153DB8"/>
    <w:rsid w:val="00165966"/>
    <w:rsid w:val="00166F30"/>
    <w:rsid w:val="00177E9C"/>
    <w:rsid w:val="00183569"/>
    <w:rsid w:val="001917B6"/>
    <w:rsid w:val="001A6A5F"/>
    <w:rsid w:val="001A7591"/>
    <w:rsid w:val="001C6C73"/>
    <w:rsid w:val="001E3D6F"/>
    <w:rsid w:val="001E5C18"/>
    <w:rsid w:val="00200F92"/>
    <w:rsid w:val="0020224D"/>
    <w:rsid w:val="00204A3B"/>
    <w:rsid w:val="002114D4"/>
    <w:rsid w:val="0021494A"/>
    <w:rsid w:val="0022603D"/>
    <w:rsid w:val="00234CE2"/>
    <w:rsid w:val="002358F5"/>
    <w:rsid w:val="002561BF"/>
    <w:rsid w:val="00267CCC"/>
    <w:rsid w:val="00281B68"/>
    <w:rsid w:val="00284FA0"/>
    <w:rsid w:val="0029004E"/>
    <w:rsid w:val="00293FB5"/>
    <w:rsid w:val="00297E04"/>
    <w:rsid w:val="002A321E"/>
    <w:rsid w:val="002C3242"/>
    <w:rsid w:val="002D2CE5"/>
    <w:rsid w:val="002D6F82"/>
    <w:rsid w:val="002E3ED5"/>
    <w:rsid w:val="002F4A7F"/>
    <w:rsid w:val="00311680"/>
    <w:rsid w:val="00355991"/>
    <w:rsid w:val="00363A74"/>
    <w:rsid w:val="00371242"/>
    <w:rsid w:val="00395372"/>
    <w:rsid w:val="0039697A"/>
    <w:rsid w:val="003A26D1"/>
    <w:rsid w:val="003B2E0A"/>
    <w:rsid w:val="003C4841"/>
    <w:rsid w:val="003F06A6"/>
    <w:rsid w:val="003F45CE"/>
    <w:rsid w:val="003F78ED"/>
    <w:rsid w:val="004114B9"/>
    <w:rsid w:val="00433435"/>
    <w:rsid w:val="00434B8D"/>
    <w:rsid w:val="0046572C"/>
    <w:rsid w:val="004658A6"/>
    <w:rsid w:val="00466684"/>
    <w:rsid w:val="00476BA5"/>
    <w:rsid w:val="00476CEB"/>
    <w:rsid w:val="004907C5"/>
    <w:rsid w:val="004919C3"/>
    <w:rsid w:val="004935A0"/>
    <w:rsid w:val="004B07EF"/>
    <w:rsid w:val="004B1FA8"/>
    <w:rsid w:val="004B6BE2"/>
    <w:rsid w:val="004E7844"/>
    <w:rsid w:val="00503142"/>
    <w:rsid w:val="00513B2F"/>
    <w:rsid w:val="0052338C"/>
    <w:rsid w:val="0054249F"/>
    <w:rsid w:val="005710B0"/>
    <w:rsid w:val="00572762"/>
    <w:rsid w:val="0057515E"/>
    <w:rsid w:val="0059308D"/>
    <w:rsid w:val="00594D57"/>
    <w:rsid w:val="005A74AF"/>
    <w:rsid w:val="005B22E5"/>
    <w:rsid w:val="005D194C"/>
    <w:rsid w:val="005D6FCE"/>
    <w:rsid w:val="005F2B69"/>
    <w:rsid w:val="005F3E62"/>
    <w:rsid w:val="005F5592"/>
    <w:rsid w:val="00611FC9"/>
    <w:rsid w:val="006270DF"/>
    <w:rsid w:val="00663E6E"/>
    <w:rsid w:val="00677A8B"/>
    <w:rsid w:val="00681827"/>
    <w:rsid w:val="006833A6"/>
    <w:rsid w:val="00691D61"/>
    <w:rsid w:val="006A33AD"/>
    <w:rsid w:val="006B1C52"/>
    <w:rsid w:val="006C318B"/>
    <w:rsid w:val="006D3FF3"/>
    <w:rsid w:val="006D424D"/>
    <w:rsid w:val="006E3846"/>
    <w:rsid w:val="006F2577"/>
    <w:rsid w:val="006F7118"/>
    <w:rsid w:val="0070148A"/>
    <w:rsid w:val="00704291"/>
    <w:rsid w:val="007123D0"/>
    <w:rsid w:val="00713592"/>
    <w:rsid w:val="007317BE"/>
    <w:rsid w:val="00750772"/>
    <w:rsid w:val="0078058A"/>
    <w:rsid w:val="00780964"/>
    <w:rsid w:val="00780E7F"/>
    <w:rsid w:val="007834E6"/>
    <w:rsid w:val="00791B61"/>
    <w:rsid w:val="007A244E"/>
    <w:rsid w:val="007B60EC"/>
    <w:rsid w:val="007B7A43"/>
    <w:rsid w:val="007D3909"/>
    <w:rsid w:val="007E7908"/>
    <w:rsid w:val="007E79F8"/>
    <w:rsid w:val="007F092E"/>
    <w:rsid w:val="007F0F9C"/>
    <w:rsid w:val="007F389F"/>
    <w:rsid w:val="0080576B"/>
    <w:rsid w:val="00821E1C"/>
    <w:rsid w:val="00826B8C"/>
    <w:rsid w:val="0082746E"/>
    <w:rsid w:val="00831587"/>
    <w:rsid w:val="0084361B"/>
    <w:rsid w:val="008540D7"/>
    <w:rsid w:val="008605BB"/>
    <w:rsid w:val="00866A73"/>
    <w:rsid w:val="00870AD1"/>
    <w:rsid w:val="008809E5"/>
    <w:rsid w:val="0088239F"/>
    <w:rsid w:val="008849F2"/>
    <w:rsid w:val="00893E21"/>
    <w:rsid w:val="008B2171"/>
    <w:rsid w:val="008B6755"/>
    <w:rsid w:val="008D284D"/>
    <w:rsid w:val="008D4947"/>
    <w:rsid w:val="008F2560"/>
    <w:rsid w:val="008F7104"/>
    <w:rsid w:val="009016A0"/>
    <w:rsid w:val="0091025A"/>
    <w:rsid w:val="00944975"/>
    <w:rsid w:val="0096356F"/>
    <w:rsid w:val="00986D66"/>
    <w:rsid w:val="009944E7"/>
    <w:rsid w:val="00997C6A"/>
    <w:rsid w:val="009C5714"/>
    <w:rsid w:val="009C648C"/>
    <w:rsid w:val="009C68B1"/>
    <w:rsid w:val="009D373F"/>
    <w:rsid w:val="009D3CF0"/>
    <w:rsid w:val="009E5F88"/>
    <w:rsid w:val="009E73AD"/>
    <w:rsid w:val="00A04C85"/>
    <w:rsid w:val="00A060B9"/>
    <w:rsid w:val="00A130A6"/>
    <w:rsid w:val="00A238C4"/>
    <w:rsid w:val="00A41192"/>
    <w:rsid w:val="00A469B4"/>
    <w:rsid w:val="00A57174"/>
    <w:rsid w:val="00A7449F"/>
    <w:rsid w:val="00A76990"/>
    <w:rsid w:val="00A93124"/>
    <w:rsid w:val="00AA0EE5"/>
    <w:rsid w:val="00AA27B7"/>
    <w:rsid w:val="00AA2853"/>
    <w:rsid w:val="00AB6CB1"/>
    <w:rsid w:val="00AC0EE7"/>
    <w:rsid w:val="00AD4C6C"/>
    <w:rsid w:val="00AE61F6"/>
    <w:rsid w:val="00B05518"/>
    <w:rsid w:val="00B21CF4"/>
    <w:rsid w:val="00B223B3"/>
    <w:rsid w:val="00B256E3"/>
    <w:rsid w:val="00B35E02"/>
    <w:rsid w:val="00B40536"/>
    <w:rsid w:val="00B41367"/>
    <w:rsid w:val="00B528A4"/>
    <w:rsid w:val="00B708FA"/>
    <w:rsid w:val="00B70E89"/>
    <w:rsid w:val="00B8578C"/>
    <w:rsid w:val="00B862FC"/>
    <w:rsid w:val="00BA1D38"/>
    <w:rsid w:val="00BC2388"/>
    <w:rsid w:val="00BC2AE8"/>
    <w:rsid w:val="00BC6D4B"/>
    <w:rsid w:val="00BD04D9"/>
    <w:rsid w:val="00BD551C"/>
    <w:rsid w:val="00BF2E67"/>
    <w:rsid w:val="00BF67A6"/>
    <w:rsid w:val="00C0414D"/>
    <w:rsid w:val="00C07802"/>
    <w:rsid w:val="00C11D9F"/>
    <w:rsid w:val="00C4118C"/>
    <w:rsid w:val="00C4410F"/>
    <w:rsid w:val="00C572E4"/>
    <w:rsid w:val="00C7192B"/>
    <w:rsid w:val="00C8567A"/>
    <w:rsid w:val="00C97A27"/>
    <w:rsid w:val="00CA2B52"/>
    <w:rsid w:val="00CB7DAE"/>
    <w:rsid w:val="00CC4D6E"/>
    <w:rsid w:val="00CC4E62"/>
    <w:rsid w:val="00CD007C"/>
    <w:rsid w:val="00CD136A"/>
    <w:rsid w:val="00CE39BD"/>
    <w:rsid w:val="00CF6DDC"/>
    <w:rsid w:val="00D00629"/>
    <w:rsid w:val="00D23C13"/>
    <w:rsid w:val="00D2789F"/>
    <w:rsid w:val="00D42AFC"/>
    <w:rsid w:val="00D50388"/>
    <w:rsid w:val="00D50CDD"/>
    <w:rsid w:val="00D778EC"/>
    <w:rsid w:val="00D83643"/>
    <w:rsid w:val="00D83A6A"/>
    <w:rsid w:val="00DB57F5"/>
    <w:rsid w:val="00DB5AED"/>
    <w:rsid w:val="00DD5048"/>
    <w:rsid w:val="00DE2C41"/>
    <w:rsid w:val="00DF5FCA"/>
    <w:rsid w:val="00E10E03"/>
    <w:rsid w:val="00E32224"/>
    <w:rsid w:val="00E34BAA"/>
    <w:rsid w:val="00E4129F"/>
    <w:rsid w:val="00E7538A"/>
    <w:rsid w:val="00E84BF8"/>
    <w:rsid w:val="00E84D52"/>
    <w:rsid w:val="00E956B9"/>
    <w:rsid w:val="00E95CC0"/>
    <w:rsid w:val="00E975D1"/>
    <w:rsid w:val="00ED2E4A"/>
    <w:rsid w:val="00ED6864"/>
    <w:rsid w:val="00EE2FF9"/>
    <w:rsid w:val="00F16210"/>
    <w:rsid w:val="00F17AB1"/>
    <w:rsid w:val="00F2228B"/>
    <w:rsid w:val="00F314EA"/>
    <w:rsid w:val="00F31854"/>
    <w:rsid w:val="00F5297C"/>
    <w:rsid w:val="00F8452E"/>
    <w:rsid w:val="00F9576F"/>
    <w:rsid w:val="00FA7292"/>
    <w:rsid w:val="00FA7917"/>
    <w:rsid w:val="00FE0149"/>
    <w:rsid w:val="00FF5720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297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styleId="a3">
    <w:name w:val="Body Text"/>
    <w:basedOn w:val="a"/>
    <w:link w:val="a4"/>
    <w:rsid w:val="00F5297C"/>
    <w:pPr>
      <w:widowControl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F529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5297C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F5297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">
    <w:name w:val="Body Text First Indent 2"/>
    <w:basedOn w:val="a5"/>
    <w:link w:val="20"/>
    <w:rsid w:val="00F5297C"/>
    <w:pPr>
      <w:widowControl/>
      <w:ind w:firstLine="21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20">
    <w:name w:val="Красная строка 2 Знак"/>
    <w:basedOn w:val="a6"/>
    <w:link w:val="2"/>
    <w:rsid w:val="00F5297C"/>
    <w:rPr>
      <w:rFonts w:ascii="Times New Roman" w:eastAsia="Times New Roman" w:hAnsi="Times New Roman" w:cs="Times New Roman"/>
      <w:kern w:val="3"/>
      <w:sz w:val="28"/>
      <w:szCs w:val="20"/>
      <w:lang w:eastAsia="ar-SA" w:bidi="hi-IN"/>
    </w:rPr>
  </w:style>
  <w:style w:type="paragraph" w:customStyle="1" w:styleId="21">
    <w:name w:val="Основной текст с отступом 21"/>
    <w:basedOn w:val="a"/>
    <w:rsid w:val="00F5297C"/>
    <w:pPr>
      <w:widowControl/>
      <w:autoSpaceDN/>
      <w:ind w:firstLine="567"/>
      <w:jc w:val="both"/>
      <w:textAlignment w:val="auto"/>
    </w:pPr>
    <w:rPr>
      <w:rFonts w:ascii="Times New Roman" w:eastAsia="Times New Roman" w:hAnsi="Times New Roman" w:cs="Times New Roman"/>
      <w:kern w:val="1"/>
      <w:sz w:val="28"/>
      <w:szCs w:val="20"/>
      <w:lang w:eastAsia="ar-SA" w:bidi="ar-SA"/>
    </w:rPr>
  </w:style>
  <w:style w:type="paragraph" w:customStyle="1" w:styleId="210">
    <w:name w:val="Основной текст 21"/>
    <w:basedOn w:val="a"/>
    <w:rsid w:val="00F5297C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2">
    <w:name w:val="Основной текст 22"/>
    <w:basedOn w:val="a"/>
    <w:rsid w:val="00F5297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a7">
    <w:name w:val="Обычный.Название подразделения"/>
    <w:rsid w:val="00F5297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F5297C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9">
    <w:name w:val="Название Знак"/>
    <w:basedOn w:val="a0"/>
    <w:link w:val="a8"/>
    <w:rsid w:val="00F52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rsid w:val="005D6FCE"/>
    <w:pPr>
      <w:ind w:left="720"/>
      <w:contextualSpacing/>
    </w:pPr>
    <w:rPr>
      <w:szCs w:val="21"/>
    </w:rPr>
  </w:style>
  <w:style w:type="paragraph" w:customStyle="1" w:styleId="ConsCell">
    <w:name w:val="ConsCell"/>
    <w:rsid w:val="00363A7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lang w:eastAsia="ar-SA"/>
    </w:rPr>
  </w:style>
  <w:style w:type="character" w:styleId="af">
    <w:name w:val="Hyperlink"/>
    <w:basedOn w:val="a0"/>
    <w:uiPriority w:val="99"/>
    <w:semiHidden/>
    <w:unhideWhenUsed/>
    <w:rsid w:val="00866A73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6A73"/>
  </w:style>
  <w:style w:type="paragraph" w:customStyle="1" w:styleId="23">
    <w:name w:val="Основной текст 23"/>
    <w:basedOn w:val="a"/>
    <w:rsid w:val="00D778E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af0">
    <w:name w:val="footnote text"/>
    <w:basedOn w:val="a"/>
    <w:link w:val="af1"/>
    <w:uiPriority w:val="99"/>
    <w:semiHidden/>
    <w:unhideWhenUsed/>
    <w:rsid w:val="00D778EC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 w:bidi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D778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2">
    <w:name w:val="footnote reference"/>
    <w:uiPriority w:val="99"/>
    <w:semiHidden/>
    <w:unhideWhenUsed/>
    <w:rsid w:val="00D778EC"/>
    <w:rPr>
      <w:vertAlign w:val="superscript"/>
    </w:rPr>
  </w:style>
  <w:style w:type="paragraph" w:customStyle="1" w:styleId="1">
    <w:name w:val="Абзац списка1"/>
    <w:basedOn w:val="a"/>
    <w:rsid w:val="002A321E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BD551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551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297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F529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paragraph" w:styleId="a3">
    <w:name w:val="Body Text"/>
    <w:basedOn w:val="a"/>
    <w:link w:val="a4"/>
    <w:rsid w:val="00F5297C"/>
    <w:pPr>
      <w:widowControl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F529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5297C"/>
    <w:pPr>
      <w:spacing w:after="120"/>
      <w:ind w:left="283"/>
    </w:pPr>
    <w:rPr>
      <w:szCs w:val="21"/>
    </w:rPr>
  </w:style>
  <w:style w:type="character" w:customStyle="1" w:styleId="a6">
    <w:name w:val="Основной текст с отступом Знак"/>
    <w:basedOn w:val="a0"/>
    <w:link w:val="a5"/>
    <w:rsid w:val="00F5297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">
    <w:name w:val="Body Text First Indent 2"/>
    <w:basedOn w:val="a5"/>
    <w:link w:val="20"/>
    <w:rsid w:val="00F5297C"/>
    <w:pPr>
      <w:widowControl/>
      <w:ind w:firstLine="21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20">
    <w:name w:val="Красная строка 2 Знак"/>
    <w:basedOn w:val="a6"/>
    <w:link w:val="2"/>
    <w:rsid w:val="00F5297C"/>
    <w:rPr>
      <w:rFonts w:ascii="Times New Roman" w:eastAsia="Times New Roman" w:hAnsi="Times New Roman" w:cs="Times New Roman"/>
      <w:kern w:val="3"/>
      <w:sz w:val="28"/>
      <w:szCs w:val="20"/>
      <w:lang w:eastAsia="ar-SA" w:bidi="hi-IN"/>
    </w:rPr>
  </w:style>
  <w:style w:type="paragraph" w:customStyle="1" w:styleId="21">
    <w:name w:val="Основной текст с отступом 21"/>
    <w:basedOn w:val="a"/>
    <w:rsid w:val="00F5297C"/>
    <w:pPr>
      <w:widowControl/>
      <w:autoSpaceDN/>
      <w:ind w:firstLine="567"/>
      <w:jc w:val="both"/>
      <w:textAlignment w:val="auto"/>
    </w:pPr>
    <w:rPr>
      <w:rFonts w:ascii="Times New Roman" w:eastAsia="Times New Roman" w:hAnsi="Times New Roman" w:cs="Times New Roman"/>
      <w:kern w:val="1"/>
      <w:sz w:val="28"/>
      <w:szCs w:val="20"/>
      <w:lang w:eastAsia="ar-SA" w:bidi="ar-SA"/>
    </w:rPr>
  </w:style>
  <w:style w:type="paragraph" w:customStyle="1" w:styleId="210">
    <w:name w:val="Основной текст 21"/>
    <w:basedOn w:val="a"/>
    <w:rsid w:val="00F5297C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2">
    <w:name w:val="Основной текст 22"/>
    <w:basedOn w:val="a"/>
    <w:rsid w:val="00F5297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a7">
    <w:name w:val="Обычный.Название подразделения"/>
    <w:rsid w:val="00F5297C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F5297C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9">
    <w:name w:val="Название Знак"/>
    <w:basedOn w:val="a0"/>
    <w:link w:val="a8"/>
    <w:rsid w:val="00F52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9E73AD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E73A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rsid w:val="005D6FCE"/>
    <w:pPr>
      <w:ind w:left="720"/>
      <w:contextualSpacing/>
    </w:pPr>
    <w:rPr>
      <w:szCs w:val="21"/>
    </w:rPr>
  </w:style>
  <w:style w:type="paragraph" w:customStyle="1" w:styleId="ConsCell">
    <w:name w:val="ConsCell"/>
    <w:rsid w:val="00363A7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lang w:eastAsia="ar-SA"/>
    </w:rPr>
  </w:style>
  <w:style w:type="character" w:styleId="af">
    <w:name w:val="Hyperlink"/>
    <w:basedOn w:val="a0"/>
    <w:uiPriority w:val="99"/>
    <w:semiHidden/>
    <w:unhideWhenUsed/>
    <w:rsid w:val="00866A73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6A73"/>
  </w:style>
  <w:style w:type="paragraph" w:customStyle="1" w:styleId="23">
    <w:name w:val="Основной текст 23"/>
    <w:basedOn w:val="a"/>
    <w:rsid w:val="00D778EC"/>
    <w:pPr>
      <w:widowControl/>
      <w:autoSpaceDN/>
      <w:spacing w:line="360" w:lineRule="auto"/>
      <w:ind w:left="360"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af0">
    <w:name w:val="footnote text"/>
    <w:basedOn w:val="a"/>
    <w:link w:val="af1"/>
    <w:uiPriority w:val="99"/>
    <w:semiHidden/>
    <w:unhideWhenUsed/>
    <w:rsid w:val="00D778EC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 w:bidi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D778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2">
    <w:name w:val="footnote reference"/>
    <w:uiPriority w:val="99"/>
    <w:semiHidden/>
    <w:unhideWhenUsed/>
    <w:rsid w:val="00D778EC"/>
    <w:rPr>
      <w:vertAlign w:val="superscript"/>
    </w:rPr>
  </w:style>
  <w:style w:type="paragraph" w:customStyle="1" w:styleId="1">
    <w:name w:val="Абзац списка1"/>
    <w:basedOn w:val="a"/>
    <w:rsid w:val="002A321E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BD551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551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7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5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38117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70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524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29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11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000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1629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86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5657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4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951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18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2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1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3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05375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5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2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2817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71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65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86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284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36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7964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9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9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3029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70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7770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7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89872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9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5368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7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36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624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43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1113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3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773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32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61025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60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11830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4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440296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Microsoft_Excel3.xlsx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package" Target="embeddings/____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_____Microsoft_Excel5.xls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4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____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2017-12-18T02:56:00Z</cp:lastPrinted>
  <dcterms:created xsi:type="dcterms:W3CDTF">2017-12-18T03:06:00Z</dcterms:created>
  <dcterms:modified xsi:type="dcterms:W3CDTF">2017-12-18T03:06:00Z</dcterms:modified>
</cp:coreProperties>
</file>