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D7826" w:rsidRPr="00AA46D0" w:rsidRDefault="006D7826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6D7826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6F50">
        <w:rPr>
          <w:rFonts w:ascii="Times New Roman" w:hAnsi="Times New Roman"/>
          <w:sz w:val="28"/>
          <w:szCs w:val="28"/>
        </w:rPr>
        <w:t>18.12.2018 № 283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0840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6F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346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3D3F4A" w:rsidRDefault="00AA46D0" w:rsidP="003D3F4A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FD5D1D">
        <w:rPr>
          <w:rFonts w:ascii="Times New Roman" w:hAnsi="Times New Roman"/>
          <w:b/>
          <w:bCs/>
          <w:sz w:val="28"/>
          <w:szCs w:val="28"/>
        </w:rPr>
        <w:t>авления муниципальной услуг</w:t>
      </w:r>
      <w:r w:rsidR="00D34B48">
        <w:rPr>
          <w:rFonts w:ascii="Times New Roman" w:hAnsi="Times New Roman"/>
          <w:b/>
          <w:bCs/>
          <w:sz w:val="28"/>
          <w:szCs w:val="28"/>
        </w:rPr>
        <w:t xml:space="preserve">и  </w:t>
      </w:r>
      <w:r w:rsidR="000840CF">
        <w:rPr>
          <w:rFonts w:ascii="Times New Roman" w:hAnsi="Times New Roman"/>
          <w:b/>
          <w:bCs/>
          <w:sz w:val="28"/>
          <w:szCs w:val="28"/>
        </w:rPr>
        <w:t>«</w:t>
      </w:r>
      <w:r w:rsidR="00D34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31E4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="000C6F50">
        <w:rPr>
          <w:rFonts w:ascii="Times New Roman" w:hAnsi="Times New Roman"/>
          <w:b/>
          <w:bCs/>
          <w:sz w:val="28"/>
          <w:szCs w:val="28"/>
        </w:rPr>
        <w:t xml:space="preserve"> гражданам освободившегося  жилого помещения  муниципального жилищного фонда в коммунальной квартире 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0C6F5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346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435026">
        <w:rPr>
          <w:rFonts w:ascii="Times New Roman" w:hAnsi="Times New Roman"/>
          <w:bCs/>
          <w:sz w:val="28"/>
          <w:szCs w:val="28"/>
        </w:rPr>
        <w:t>и</w:t>
      </w:r>
      <w:r w:rsidR="000840CF">
        <w:rPr>
          <w:rFonts w:ascii="Times New Roman" w:hAnsi="Times New Roman"/>
          <w:bCs/>
          <w:sz w:val="28"/>
          <w:szCs w:val="28"/>
        </w:rPr>
        <w:t xml:space="preserve">  «</w:t>
      </w:r>
      <w:r w:rsidR="00435026">
        <w:rPr>
          <w:rFonts w:ascii="Times New Roman" w:hAnsi="Times New Roman"/>
          <w:bCs/>
          <w:sz w:val="28"/>
          <w:szCs w:val="28"/>
        </w:rPr>
        <w:t xml:space="preserve">  </w:t>
      </w:r>
      <w:r w:rsidR="00966083">
        <w:rPr>
          <w:rFonts w:ascii="Times New Roman" w:hAnsi="Times New Roman"/>
          <w:bCs/>
          <w:sz w:val="28"/>
          <w:szCs w:val="28"/>
        </w:rPr>
        <w:t>Предоставление  гражданам освободившегося  жилого помещения  муниципального жилищного фонда в коммунальной квартире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905C3B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раздел 2 добавить </w:t>
      </w:r>
      <w:r w:rsidRPr="00AA46D0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 xml:space="preserve">т </w:t>
      </w:r>
      <w:r w:rsidR="000A4EEE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6D0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905C3B">
        <w:rPr>
          <w:rFonts w:ascii="Times New Roman" w:hAnsi="Times New Roman"/>
          <w:sz w:val="28"/>
          <w:szCs w:val="28"/>
        </w:rPr>
        <w:t>8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A46D0"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70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0A4EEE" w:rsidRPr="000A4EEE" w:rsidRDefault="000A4EEE" w:rsidP="000A4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0A4EEE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раздел 5 добавить </w:t>
      </w:r>
      <w:r w:rsidR="00AA46D0" w:rsidRPr="00AA46D0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 xml:space="preserve">ты 5.3. и 5.4.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0A4EEE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«5.3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0A4EEE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5.4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840CF"/>
    <w:rsid w:val="000A4EEE"/>
    <w:rsid w:val="000B3B7E"/>
    <w:rsid w:val="000C6F50"/>
    <w:rsid w:val="0018372F"/>
    <w:rsid w:val="002F5493"/>
    <w:rsid w:val="003C7D6F"/>
    <w:rsid w:val="003D3F4A"/>
    <w:rsid w:val="004205CA"/>
    <w:rsid w:val="00435026"/>
    <w:rsid w:val="00566C18"/>
    <w:rsid w:val="005707E1"/>
    <w:rsid w:val="00571FA9"/>
    <w:rsid w:val="005946BC"/>
    <w:rsid w:val="00602FEE"/>
    <w:rsid w:val="00663354"/>
    <w:rsid w:val="006D7826"/>
    <w:rsid w:val="008678FC"/>
    <w:rsid w:val="00905C3B"/>
    <w:rsid w:val="0093567A"/>
    <w:rsid w:val="00935993"/>
    <w:rsid w:val="00966083"/>
    <w:rsid w:val="0099728B"/>
    <w:rsid w:val="009B6BB1"/>
    <w:rsid w:val="009C31E4"/>
    <w:rsid w:val="009E6685"/>
    <w:rsid w:val="00A86D15"/>
    <w:rsid w:val="00AA46D0"/>
    <w:rsid w:val="00B016F3"/>
    <w:rsid w:val="00B639BF"/>
    <w:rsid w:val="00D328D9"/>
    <w:rsid w:val="00D34B48"/>
    <w:rsid w:val="00E62E25"/>
    <w:rsid w:val="00EE7330"/>
    <w:rsid w:val="00FC734A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2018-12-27T08:48:00Z</cp:lastPrinted>
  <dcterms:created xsi:type="dcterms:W3CDTF">2018-12-17T08:57:00Z</dcterms:created>
  <dcterms:modified xsi:type="dcterms:W3CDTF">2018-12-27T08:49:00Z</dcterms:modified>
</cp:coreProperties>
</file>