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0"/>
        <w:rPr>
          <w:rFonts w:ascii="Times New Roman"/>
          <w:sz w:val="20"/>
        </w:rPr>
      </w:pPr>
    </w:p>
    <w:p>
      <w:pPr>
        <w:pStyle w:val="BodyText"/>
        <w:ind w:left="0"/>
        <w:rPr>
          <w:rFonts w:ascii="Times New Roman"/>
          <w:sz w:val="20"/>
        </w:rPr>
      </w:pPr>
    </w:p>
    <w:p>
      <w:pPr>
        <w:pStyle w:val="BodyText"/>
        <w:ind w:left="0"/>
        <w:rPr>
          <w:rFonts w:ascii="Times New Roman"/>
          <w:sz w:val="20"/>
        </w:rPr>
      </w:pPr>
    </w:p>
    <w:p>
      <w:pPr>
        <w:pStyle w:val="BodyText"/>
        <w:ind w:left="0"/>
        <w:rPr>
          <w:rFonts w:ascii="Times New Roman"/>
          <w:sz w:val="20"/>
        </w:rPr>
      </w:pPr>
    </w:p>
    <w:p>
      <w:pPr>
        <w:spacing w:before="216"/>
        <w:ind w:left="2500" w:right="0" w:firstLine="0"/>
        <w:jc w:val="left"/>
        <w:rPr>
          <w:sz w:val="28"/>
        </w:rPr>
      </w:pPr>
      <w:r>
        <w:rPr/>
        <w:drawing>
          <wp:anchor distT="0" distB="0" distL="0" distR="0" allowOverlap="1" layoutInCell="1" locked="0" behindDoc="0" simplePos="0" relativeHeight="1048">
            <wp:simplePos x="0" y="0"/>
            <wp:positionH relativeFrom="page">
              <wp:posOffset>1080516</wp:posOffset>
            </wp:positionH>
            <wp:positionV relativeFrom="paragraph">
              <wp:posOffset>-588071</wp:posOffset>
            </wp:positionV>
            <wp:extent cx="1240536" cy="905255"/>
            <wp:effectExtent l="0" t="0" r="0" b="0"/>
            <wp:wrapNone/>
            <wp:docPr id="1" name="image1.jpeg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240536" cy="9052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FF0000"/>
          <w:sz w:val="28"/>
        </w:rPr>
        <w:t>Ответы на вопросы по ЖКХ</w:t>
      </w:r>
    </w:p>
    <w:p>
      <w:pPr>
        <w:pStyle w:val="BodyText"/>
        <w:ind w:left="0"/>
        <w:rPr>
          <w:sz w:val="34"/>
        </w:rPr>
      </w:pPr>
    </w:p>
    <w:p>
      <w:pPr>
        <w:spacing w:before="293"/>
        <w:ind w:left="1793" w:right="0" w:firstLine="0"/>
        <w:jc w:val="left"/>
        <w:rPr>
          <w:sz w:val="18"/>
        </w:rPr>
      </w:pPr>
      <w:r>
        <w:rPr>
          <w:sz w:val="18"/>
        </w:rPr>
        <w:t>Подробнее на </w:t>
      </w:r>
      <w:hyperlink r:id="rId6">
        <w:r>
          <w:rPr>
            <w:color w:val="088DAC"/>
            <w:sz w:val="18"/>
            <w:u w:val="single" w:color="088DAC"/>
          </w:rPr>
          <w:t>http://www.zhkh.su/otvety_na_voprosy_po_zhkh/</w:t>
        </w:r>
      </w:hyperlink>
    </w:p>
    <w:p>
      <w:pPr>
        <w:pStyle w:val="BodyText"/>
        <w:spacing w:before="11"/>
        <w:ind w:left="0"/>
      </w:pPr>
    </w:p>
    <w:p>
      <w:pPr>
        <w:spacing w:line="240" w:lineRule="auto" w:before="0"/>
        <w:ind w:left="493" w:right="503" w:firstLine="0"/>
        <w:jc w:val="center"/>
        <w:rPr>
          <w:b/>
          <w:i/>
          <w:sz w:val="33"/>
        </w:rPr>
      </w:pPr>
      <w:r>
        <w:rPr/>
        <w:pict>
          <v:group style="position:absolute;margin-left:79.584pt;margin-top:.028606pt;width:2.2pt;height:60.15pt;mso-position-horizontal-relative:page;mso-position-vertical-relative:paragraph;z-index:1024" coordorigin="1592,1" coordsize="44,1203">
            <v:line style="position:absolute" from="1613,1" to="1613,404" stroked="true" strokeweight="2.16pt" strokecolor="#1792b8">
              <v:stroke dashstyle="solid"/>
            </v:line>
            <v:line style="position:absolute" from="1613,404" to="1613,805" stroked="true" strokeweight="2.16pt" strokecolor="#1792b8">
              <v:stroke dashstyle="solid"/>
            </v:line>
            <v:line style="position:absolute" from="1613,805" to="1613,1204" stroked="true" strokeweight="2.16pt" strokecolor="#1792b8">
              <v:stroke dashstyle="solid"/>
            </v:line>
            <w10:wrap type="none"/>
          </v:group>
        </w:pict>
      </w:r>
      <w:r>
        <w:rPr>
          <w:b/>
          <w:i/>
          <w:color w:val="1F8FB0"/>
          <w:sz w:val="33"/>
        </w:rPr>
        <w:t>За чей счет должны поверяться квартирные </w:t>
      </w:r>
      <w:r>
        <w:rPr>
          <w:b/>
          <w:i/>
          <w:color w:val="1F8FB0"/>
          <w:sz w:val="33"/>
        </w:rPr>
        <w:t>бытовые счетчики газа в многоквартирных домах?</w:t>
      </w:r>
    </w:p>
    <w:p>
      <w:pPr>
        <w:pStyle w:val="BodyText"/>
        <w:spacing w:before="4"/>
        <w:ind w:left="0"/>
        <w:rPr>
          <w:b/>
          <w:i/>
        </w:rPr>
      </w:pPr>
    </w:p>
    <w:p>
      <w:pPr>
        <w:pStyle w:val="BodyText"/>
        <w:spacing w:line="324" w:lineRule="auto" w:before="101"/>
        <w:ind w:right="104"/>
        <w:jc w:val="both"/>
      </w:pPr>
      <w:r>
        <w:rPr/>
        <w:t>Статьи 209 и 210 Гражданского кодекса Российской Федерации устанавливают, что собственник несет бремя содержания принадлежащего ему имущества, если иное    не    предусмотрено    законом    или    договорами.    Пункт    34</w:t>
      </w:r>
      <w:hyperlink r:id="rId7">
        <w:r>
          <w:rPr>
            <w:color w:val="088DAC"/>
            <w:spacing w:val="-27"/>
            <w:u w:val="single" w:color="088DAC"/>
          </w:rPr>
          <w:t> </w:t>
        </w:r>
        <w:r>
          <w:rPr>
            <w:color w:val="088DAC"/>
            <w:u w:val="single" w:color="088DAC"/>
          </w:rPr>
          <w:t>Правил</w:t>
        </w:r>
      </w:hyperlink>
    </w:p>
    <w:p>
      <w:pPr>
        <w:pStyle w:val="BodyText"/>
        <w:tabs>
          <w:tab w:pos="2280" w:val="left" w:leader="none"/>
          <w:tab w:pos="4288" w:val="left" w:leader="none"/>
          <w:tab w:pos="5233" w:val="left" w:leader="none"/>
          <w:tab w:pos="7278" w:val="left" w:leader="none"/>
          <w:tab w:pos="7748" w:val="left" w:leader="none"/>
        </w:tabs>
        <w:spacing w:line="265" w:lineRule="exact"/>
      </w:pPr>
      <w:hyperlink r:id="rId7">
        <w:r>
          <w:rPr>
            <w:rFonts w:ascii="Times New Roman" w:hAnsi="Times New Roman"/>
            <w:color w:val="088DAC"/>
            <w:spacing w:val="-56"/>
            <w:w w:val="100"/>
            <w:u w:val="single" w:color="088DAC"/>
          </w:rPr>
          <w:t> </w:t>
        </w:r>
        <w:r>
          <w:rPr>
            <w:color w:val="088DAC"/>
            <w:u w:val="single" w:color="088DAC"/>
          </w:rPr>
          <w:t>предоставления</w:t>
          <w:tab/>
          <w:t>коммунальных</w:t>
          <w:tab/>
          <w:t>услуг</w:t>
          <w:tab/>
          <w:t>собственникам</w:t>
          <w:tab/>
          <w:t>и</w:t>
          <w:tab/>
          <w:t>пользователям</w:t>
        </w:r>
      </w:hyperlink>
    </w:p>
    <w:p>
      <w:pPr>
        <w:pStyle w:val="BodyText"/>
        <w:spacing w:line="324" w:lineRule="auto" w:before="92"/>
        <w:ind w:right="102"/>
        <w:jc w:val="both"/>
      </w:pPr>
      <w:hyperlink r:id="rId7">
        <w:r>
          <w:rPr>
            <w:rFonts w:ascii="Times New Roman" w:hAnsi="Times New Roman"/>
            <w:color w:val="088DAC"/>
            <w:spacing w:val="-56"/>
            <w:w w:val="100"/>
            <w:u w:val="single" w:color="088DAC"/>
          </w:rPr>
          <w:t> </w:t>
        </w:r>
        <w:r>
          <w:rPr>
            <w:color w:val="088DAC"/>
            <w:u w:val="single" w:color="088DAC"/>
          </w:rPr>
          <w:t>помещений в многоквартирных домах и жилых домов</w:t>
        </w:r>
      </w:hyperlink>
      <w:r>
        <w:rPr/>
        <w:t>, утвержденных Постановлением Правительства Российской Федерации от 6 мая 2011 г. N 354 обязанность обеспечить готовность к предоставлению коммунальных услуг внутридомовых инженерных систем, входящих в состав имущества собственников помещений в многоквартирном доме, а также механического, электрического, санитарно-технического и иного оборудования, находящихся в жилом помещении многоквартирного дома или в жилом доме</w:t>
      </w:r>
      <w:r>
        <w:rPr>
          <w:spacing w:val="-43"/>
        </w:rPr>
        <w:t> </w:t>
      </w:r>
      <w:r>
        <w:rPr/>
        <w:t>(внутриквартирное оборудование) и предназначенных для предоставления коммунальных услуг, возлагает</w:t>
      </w:r>
      <w:r>
        <w:rPr>
          <w:spacing w:val="-10"/>
        </w:rPr>
        <w:t> </w:t>
      </w:r>
      <w:r>
        <w:rPr/>
        <w:t>на</w:t>
      </w:r>
      <w:r>
        <w:rPr>
          <w:spacing w:val="-11"/>
        </w:rPr>
        <w:t> </w:t>
      </w:r>
      <w:r>
        <w:rPr/>
        <w:t>собственников</w:t>
      </w:r>
      <w:r>
        <w:rPr>
          <w:spacing w:val="-10"/>
        </w:rPr>
        <w:t> </w:t>
      </w:r>
      <w:r>
        <w:rPr/>
        <w:t>помещений</w:t>
      </w:r>
      <w:r>
        <w:rPr>
          <w:spacing w:val="-10"/>
        </w:rPr>
        <w:t> </w:t>
      </w:r>
      <w:r>
        <w:rPr/>
        <w:t>в</w:t>
      </w:r>
      <w:r>
        <w:rPr>
          <w:spacing w:val="-12"/>
        </w:rPr>
        <w:t> </w:t>
      </w:r>
      <w:r>
        <w:rPr/>
        <w:t>многоквартирном</w:t>
      </w:r>
      <w:r>
        <w:rPr>
          <w:spacing w:val="-10"/>
        </w:rPr>
        <w:t> </w:t>
      </w:r>
      <w:r>
        <w:rPr/>
        <w:t>доме,</w:t>
      </w:r>
      <w:r>
        <w:rPr>
          <w:spacing w:val="-12"/>
        </w:rPr>
        <w:t> </w:t>
      </w:r>
      <w:r>
        <w:rPr/>
        <w:t>собственников жилых домов, а также привлекаемых ими исполнителей и иных лиц в соответствии с</w:t>
      </w:r>
      <w:r>
        <w:rPr>
          <w:spacing w:val="-3"/>
        </w:rPr>
        <w:t> </w:t>
      </w:r>
      <w:r>
        <w:rPr/>
        <w:t>договором.</w:t>
      </w:r>
    </w:p>
    <w:p>
      <w:pPr>
        <w:pStyle w:val="BodyText"/>
        <w:spacing w:before="3"/>
        <w:ind w:left="0"/>
      </w:pPr>
    </w:p>
    <w:p>
      <w:pPr>
        <w:pStyle w:val="BodyText"/>
        <w:tabs>
          <w:tab w:pos="2313" w:val="left" w:leader="none"/>
          <w:tab w:pos="4183" w:val="left" w:leader="none"/>
          <w:tab w:pos="6088" w:val="left" w:leader="none"/>
          <w:tab w:pos="7667" w:val="left" w:leader="none"/>
          <w:tab w:pos="9214" w:val="left" w:leader="none"/>
        </w:tabs>
        <w:spacing w:before="1"/>
      </w:pPr>
      <w:r>
        <w:rPr/>
        <w:t>Согласно</w:t>
      </w:r>
      <w:hyperlink r:id="rId8">
        <w:r>
          <w:rPr>
            <w:color w:val="088DAC"/>
            <w:spacing w:val="-4"/>
            <w:u w:val="single" w:color="088DAC"/>
          </w:rPr>
          <w:t> </w:t>
        </w:r>
        <w:r>
          <w:rPr>
            <w:color w:val="088DAC"/>
            <w:u w:val="single" w:color="088DAC"/>
          </w:rPr>
          <w:t>письму</w:t>
          <w:tab/>
          <w:t>Министерства</w:t>
          <w:tab/>
          <w:t>строительства</w:t>
          <w:tab/>
          <w:t>Российской</w:t>
          <w:tab/>
          <w:t>Федерации</w:t>
          <w:tab/>
          <w:t>от</w:t>
        </w:r>
      </w:hyperlink>
    </w:p>
    <w:p>
      <w:pPr>
        <w:pStyle w:val="BodyText"/>
        <w:spacing w:line="321" w:lineRule="auto" w:before="93"/>
        <w:ind w:right="104"/>
        <w:jc w:val="both"/>
      </w:pPr>
      <w:hyperlink r:id="rId8">
        <w:r>
          <w:rPr>
            <w:rFonts w:ascii="Times New Roman" w:hAnsi="Times New Roman"/>
            <w:color w:val="088DAC"/>
            <w:spacing w:val="-56"/>
            <w:w w:val="100"/>
            <w:u w:val="single" w:color="088DAC"/>
          </w:rPr>
          <w:t> </w:t>
        </w:r>
        <w:r>
          <w:rPr>
            <w:color w:val="088DAC"/>
            <w:u w:val="single" w:color="088DAC"/>
          </w:rPr>
          <w:t>15.04.1997 г. № 01-13-100</w:t>
        </w:r>
        <w:r>
          <w:rPr>
            <w:color w:val="088DAC"/>
          </w:rPr>
          <w:t> </w:t>
        </w:r>
      </w:hyperlink>
      <w:r>
        <w:rPr/>
        <w:t>«О состоянии технической безопасности при эксплуатации бытовых газовых приборов» все работы по обслуживанию, ремонту, надзору за газовыми приборами и газопроводами в жилых домах проводятся специализированными предприятиями.</w:t>
      </w:r>
    </w:p>
    <w:p>
      <w:pPr>
        <w:pStyle w:val="BodyText"/>
        <w:spacing w:before="8"/>
        <w:ind w:left="0"/>
        <w:rPr>
          <w:sz w:val="23"/>
        </w:rPr>
      </w:pPr>
    </w:p>
    <w:p>
      <w:pPr>
        <w:pStyle w:val="BodyText"/>
        <w:spacing w:line="321" w:lineRule="auto"/>
        <w:ind w:right="107"/>
        <w:jc w:val="both"/>
      </w:pPr>
      <w:r>
        <w:rPr/>
        <w:t>При формировании розничных цен на газ для населения расходы на поверку квартирных бытовых счетчиков газа в них не включаются.</w:t>
      </w:r>
    </w:p>
    <w:p>
      <w:pPr>
        <w:pStyle w:val="BodyText"/>
        <w:spacing w:before="188"/>
      </w:pPr>
      <w:r>
        <w:rPr/>
        <w:t>Подробнее</w:t>
      </w:r>
    </w:p>
    <w:p>
      <w:pPr>
        <w:pStyle w:val="BodyText"/>
        <w:spacing w:before="2"/>
        <w:ind w:right="211"/>
      </w:pPr>
      <w:r>
        <w:rPr/>
        <w:t>на </w:t>
      </w:r>
      <w:hyperlink r:id="rId9">
        <w:r>
          <w:rPr>
            <w:color w:val="088DAC"/>
            <w:u w:val="single" w:color="088DAC"/>
          </w:rPr>
          <w:t>http://www.zhkh.su/otvety_na_voprosy_po_zhkh/gazosnabzhenie/kvartirnye_b</w:t>
        </w:r>
      </w:hyperlink>
      <w:r>
        <w:rPr>
          <w:color w:val="088DAC"/>
        </w:rPr>
        <w:t> </w:t>
      </w:r>
      <w:hyperlink r:id="rId9">
        <w:r>
          <w:rPr>
            <w:color w:val="088DAC"/>
            <w:u w:val="single" w:color="088DAC"/>
          </w:rPr>
          <w:t>ytovye_schetchiki_gaza_v_mnogokvartirnyh_domah/</w:t>
        </w:r>
      </w:hyperlink>
    </w:p>
    <w:p>
      <w:pPr>
        <w:spacing w:after="0"/>
        <w:sectPr>
          <w:type w:val="continuous"/>
          <w:pgSz w:w="11910" w:h="16840"/>
          <w:pgMar w:top="1120" w:bottom="280" w:left="1600" w:right="740"/>
        </w:sectPr>
      </w:pPr>
    </w:p>
    <w:p>
      <w:pPr>
        <w:spacing w:line="307" w:lineRule="auto" w:before="77"/>
        <w:ind w:left="102" w:right="111" w:firstLine="0"/>
        <w:jc w:val="both"/>
        <w:rPr>
          <w:b/>
          <w:i/>
          <w:sz w:val="24"/>
        </w:rPr>
      </w:pPr>
      <w:r>
        <w:rPr/>
        <w:pict>
          <v:group style="position:absolute;margin-left:79.584pt;margin-top:-.28553pt;width:2.2pt;height:56.3pt;mso-position-horizontal-relative:page;mso-position-vertical-relative:paragraph;z-index:1072" coordorigin="1592,-6" coordsize="44,1126">
            <v:line style="position:absolute" from="1613,-6" to="1613,371" stroked="true" strokeweight="2.16pt" strokecolor="#1792b8">
              <v:stroke dashstyle="solid"/>
            </v:line>
            <v:line style="position:absolute" from="1613,371" to="1613,746" stroked="true" strokeweight="2.16pt" strokecolor="#1792b8">
              <v:stroke dashstyle="solid"/>
            </v:line>
            <v:line style="position:absolute" from="1613,746" to="1613,1120" stroked="true" strokeweight="2.16pt" strokecolor="#1792b8">
              <v:stroke dashstyle="solid"/>
            </v:line>
            <w10:wrap type="none"/>
          </v:group>
        </w:pict>
      </w:r>
      <w:r>
        <w:rPr>
          <w:b/>
          <w:i/>
          <w:color w:val="1F8FB0"/>
          <w:sz w:val="24"/>
        </w:rPr>
        <w:t>Кто должен нести расходы по техническому обслуживанию </w:t>
      </w:r>
      <w:r>
        <w:rPr>
          <w:b/>
          <w:i/>
          <w:color w:val="1F8FB0"/>
          <w:sz w:val="24"/>
        </w:rPr>
        <w:t>внутренних газопроводов и газового оборудования, находящихся в составе общего имущества дома, если стоят счетчики на газ?</w:t>
      </w:r>
    </w:p>
    <w:p>
      <w:pPr>
        <w:pStyle w:val="BodyText"/>
        <w:spacing w:before="11"/>
        <w:ind w:left="0"/>
        <w:rPr>
          <w:b/>
          <w:i/>
          <w:sz w:val="15"/>
        </w:rPr>
      </w:pPr>
    </w:p>
    <w:p>
      <w:pPr>
        <w:pStyle w:val="BodyText"/>
        <w:spacing w:line="324" w:lineRule="auto" w:before="101"/>
        <w:ind w:right="103"/>
        <w:jc w:val="both"/>
      </w:pPr>
      <w:r>
        <w:rPr/>
        <w:t>Статья 154</w:t>
      </w:r>
      <w:hyperlink r:id="rId10">
        <w:r>
          <w:rPr>
            <w:color w:val="088DAC"/>
            <w:u w:val="single" w:color="088DAC"/>
          </w:rPr>
          <w:t> Жилищного кодекса Российской Федерации</w:t>
        </w:r>
        <w:r>
          <w:rPr>
            <w:color w:val="088DAC"/>
          </w:rPr>
          <w:t> </w:t>
        </w:r>
      </w:hyperlink>
      <w:r>
        <w:rPr/>
        <w:t>в структуру платы за жилое помещение для нанимателя жилого помещения, как и для собственника помещения в многоквартирном доме определяет плату за содержание и ремонт жилого</w:t>
      </w:r>
      <w:r>
        <w:rPr>
          <w:spacing w:val="-7"/>
        </w:rPr>
        <w:t> </w:t>
      </w:r>
      <w:r>
        <w:rPr/>
        <w:t>помещения,</w:t>
      </w:r>
      <w:r>
        <w:rPr>
          <w:spacing w:val="-11"/>
        </w:rPr>
        <w:t> </w:t>
      </w:r>
      <w:r>
        <w:rPr/>
        <w:t>включающая</w:t>
      </w:r>
      <w:r>
        <w:rPr>
          <w:spacing w:val="-7"/>
        </w:rPr>
        <w:t> </w:t>
      </w:r>
      <w:r>
        <w:rPr/>
        <w:t>в</w:t>
      </w:r>
      <w:r>
        <w:rPr>
          <w:spacing w:val="-5"/>
        </w:rPr>
        <w:t> </w:t>
      </w:r>
      <w:r>
        <w:rPr/>
        <w:t>себя</w:t>
      </w:r>
      <w:r>
        <w:rPr>
          <w:spacing w:val="-10"/>
        </w:rPr>
        <w:t> </w:t>
      </w:r>
      <w:r>
        <w:rPr/>
        <w:t>в</w:t>
      </w:r>
      <w:r>
        <w:rPr>
          <w:spacing w:val="-6"/>
        </w:rPr>
        <w:t> </w:t>
      </w:r>
      <w:r>
        <w:rPr/>
        <w:t>том</w:t>
      </w:r>
      <w:r>
        <w:rPr>
          <w:spacing w:val="-8"/>
        </w:rPr>
        <w:t> </w:t>
      </w:r>
      <w:r>
        <w:rPr/>
        <w:t>числе</w:t>
      </w:r>
      <w:r>
        <w:rPr>
          <w:spacing w:val="-6"/>
        </w:rPr>
        <w:t> </w:t>
      </w:r>
      <w:r>
        <w:rPr/>
        <w:t>плату</w:t>
      </w:r>
      <w:r>
        <w:rPr>
          <w:spacing w:val="-8"/>
        </w:rPr>
        <w:t> </w:t>
      </w:r>
      <w:r>
        <w:rPr/>
        <w:t>за</w:t>
      </w:r>
      <w:r>
        <w:rPr>
          <w:spacing w:val="-7"/>
        </w:rPr>
        <w:t> </w:t>
      </w:r>
      <w:r>
        <w:rPr/>
        <w:t>услуги</w:t>
      </w:r>
      <w:r>
        <w:rPr>
          <w:spacing w:val="-7"/>
        </w:rPr>
        <w:t> </w:t>
      </w:r>
      <w:r>
        <w:rPr/>
        <w:t>и</w:t>
      </w:r>
      <w:r>
        <w:rPr>
          <w:spacing w:val="-7"/>
        </w:rPr>
        <w:t> </w:t>
      </w:r>
      <w:r>
        <w:rPr/>
        <w:t>работы</w:t>
      </w:r>
      <w:r>
        <w:rPr>
          <w:spacing w:val="-8"/>
        </w:rPr>
        <w:t> </w:t>
      </w:r>
      <w:r>
        <w:rPr/>
        <w:t>по содержанию и текущему ремонту общего имущества в многоквартирном доме. Стоимость технического обслуживания ВДГО, входящего в состав общего имущества дома, подлежит включению в плату за ремонт и содержание жилья, которая утверждается органами местного самоуправления из расчета на квадратный метр занимаемой</w:t>
      </w:r>
      <w:r>
        <w:rPr>
          <w:spacing w:val="-3"/>
        </w:rPr>
        <w:t> </w:t>
      </w:r>
      <w:r>
        <w:rPr/>
        <w:t>площади.</w:t>
      </w:r>
    </w:p>
    <w:p>
      <w:pPr>
        <w:pStyle w:val="BodyText"/>
        <w:spacing w:before="6"/>
        <w:ind w:left="0"/>
      </w:pPr>
    </w:p>
    <w:p>
      <w:pPr>
        <w:pStyle w:val="BodyText"/>
        <w:spacing w:line="321" w:lineRule="auto"/>
        <w:ind w:right="105"/>
        <w:jc w:val="both"/>
      </w:pPr>
      <w:r>
        <w:rPr/>
        <w:t>Часть 3 статьи 154 Жилищного кодекса Российской Федерации гласит, что собственники жилых домов несут расходы на их содержание и ремонт, в том числе на техническое обслуживание и ремонт ВДГО.</w:t>
      </w:r>
    </w:p>
    <w:p>
      <w:pPr>
        <w:pStyle w:val="BodyText"/>
        <w:spacing w:before="4"/>
        <w:ind w:left="0"/>
        <w:rPr>
          <w:sz w:val="23"/>
        </w:rPr>
      </w:pPr>
    </w:p>
    <w:p>
      <w:pPr>
        <w:pStyle w:val="BodyText"/>
        <w:spacing w:line="324" w:lineRule="auto"/>
        <w:ind w:right="105"/>
        <w:jc w:val="both"/>
      </w:pPr>
      <w:r>
        <w:rPr/>
        <w:t>Правилами содержания общего имущества в многоквартирном доме, утвержденными</w:t>
      </w:r>
      <w:hyperlink r:id="rId11">
        <w:r>
          <w:rPr>
            <w:color w:val="088DAC"/>
            <w:u w:val="single" w:color="088DAC"/>
          </w:rPr>
          <w:t> постановлением Правительства Российской Федерации от</w:t>
        </w:r>
      </w:hyperlink>
    </w:p>
    <w:p>
      <w:pPr>
        <w:pStyle w:val="BodyText"/>
        <w:spacing w:line="321" w:lineRule="auto"/>
        <w:ind w:right="104"/>
        <w:jc w:val="both"/>
      </w:pPr>
      <w:hyperlink r:id="rId11">
        <w:r>
          <w:rPr>
            <w:rFonts w:ascii="Times New Roman" w:hAnsi="Times New Roman"/>
            <w:color w:val="088DAC"/>
            <w:spacing w:val="-56"/>
            <w:w w:val="100"/>
            <w:u w:val="single" w:color="088DAC"/>
          </w:rPr>
          <w:t> </w:t>
        </w:r>
        <w:r>
          <w:rPr>
            <w:color w:val="088DAC"/>
            <w:u w:val="single" w:color="088DAC"/>
          </w:rPr>
          <w:t>13.08.2006 г. № 491</w:t>
        </w:r>
      </w:hyperlink>
      <w:r>
        <w:rPr/>
        <w:t>, предусмотрено, что плата за содержание и ремонт жилого помещения устанавливается в размере, обеспечивающем содержание общего имущества в соответствии с требованиями законодательства Российской Федерации, включая оплату расходов на содержание и ремонт внутридомовых инженерных сетей электро-, тепло-, газо- и водоснабжения, водоотведения.</w:t>
      </w:r>
    </w:p>
    <w:p>
      <w:pPr>
        <w:pStyle w:val="BodyText"/>
        <w:spacing w:before="8"/>
        <w:ind w:left="0"/>
        <w:rPr>
          <w:sz w:val="23"/>
        </w:rPr>
      </w:pPr>
    </w:p>
    <w:p>
      <w:pPr>
        <w:pStyle w:val="BodyText"/>
        <w:spacing w:line="324" w:lineRule="auto"/>
        <w:ind w:right="104"/>
        <w:jc w:val="both"/>
      </w:pPr>
      <w:r>
        <w:rPr/>
        <w:t>Размер платы за содержание и ремонт жилого помещения в многоквартирном доме,</w:t>
      </w:r>
      <w:r>
        <w:rPr>
          <w:spacing w:val="-10"/>
        </w:rPr>
        <w:t> </w:t>
      </w:r>
      <w:r>
        <w:rPr/>
        <w:t>в</w:t>
      </w:r>
      <w:r>
        <w:rPr>
          <w:spacing w:val="-8"/>
        </w:rPr>
        <w:t> </w:t>
      </w:r>
      <w:r>
        <w:rPr/>
        <w:t>котором</w:t>
      </w:r>
      <w:r>
        <w:rPr>
          <w:spacing w:val="-9"/>
        </w:rPr>
        <w:t> </w:t>
      </w:r>
      <w:r>
        <w:rPr/>
        <w:t>не</w:t>
      </w:r>
      <w:r>
        <w:rPr>
          <w:spacing w:val="-8"/>
        </w:rPr>
        <w:t> </w:t>
      </w:r>
      <w:r>
        <w:rPr/>
        <w:t>созданы</w:t>
      </w:r>
      <w:r>
        <w:rPr>
          <w:spacing w:val="-11"/>
        </w:rPr>
        <w:t> </w:t>
      </w:r>
      <w:r>
        <w:rPr/>
        <w:t>товарищество</w:t>
      </w:r>
      <w:r>
        <w:rPr>
          <w:spacing w:val="-8"/>
        </w:rPr>
        <w:t> </w:t>
      </w:r>
      <w:r>
        <w:rPr/>
        <w:t>собственников</w:t>
      </w:r>
      <w:r>
        <w:rPr>
          <w:spacing w:val="-8"/>
        </w:rPr>
        <w:t> </w:t>
      </w:r>
      <w:r>
        <w:rPr/>
        <w:t>жилья</w:t>
      </w:r>
      <w:r>
        <w:rPr>
          <w:spacing w:val="-8"/>
        </w:rPr>
        <w:t> </w:t>
      </w:r>
      <w:r>
        <w:rPr/>
        <w:t>либо</w:t>
      </w:r>
      <w:r>
        <w:rPr>
          <w:spacing w:val="-8"/>
        </w:rPr>
        <w:t> </w:t>
      </w:r>
      <w:r>
        <w:rPr/>
        <w:t>жилищный кооператив или иной специализированный потребительский кооператив, в соответствии со статьей 156 Жилищного кодекса Российской Федерации определяется на общем собрании собственников помещений в таком доме. Размер платы утверждается с учетом предложений управляющей организации и устанавливается на срок не менее чем на</w:t>
      </w:r>
      <w:r>
        <w:rPr>
          <w:spacing w:val="-17"/>
        </w:rPr>
        <w:t> </w:t>
      </w:r>
      <w:r>
        <w:rPr/>
        <w:t>год.</w:t>
      </w:r>
    </w:p>
    <w:p>
      <w:pPr>
        <w:pStyle w:val="BodyText"/>
        <w:spacing w:before="7"/>
        <w:ind w:left="0"/>
      </w:pPr>
    </w:p>
    <w:p>
      <w:pPr>
        <w:pStyle w:val="BodyText"/>
        <w:spacing w:line="324" w:lineRule="auto" w:before="1"/>
        <w:ind w:right="104"/>
        <w:jc w:val="both"/>
      </w:pPr>
      <w:r>
        <w:rPr/>
        <w:t>Правила и нормы технической  эксплуатации  жилищного  фонда, утвержденные</w:t>
      </w:r>
      <w:hyperlink r:id="rId12">
        <w:r>
          <w:rPr>
            <w:color w:val="088DAC"/>
            <w:spacing w:val="-3"/>
            <w:u w:val="single" w:color="088DAC"/>
          </w:rPr>
          <w:t> </w:t>
        </w:r>
        <w:r>
          <w:rPr>
            <w:color w:val="088DAC"/>
            <w:u w:val="single" w:color="088DAC"/>
          </w:rPr>
          <w:t>постановлением</w:t>
        </w:r>
        <w:r>
          <w:rPr>
            <w:color w:val="088DAC"/>
            <w:spacing w:val="-8"/>
            <w:u w:val="single" w:color="088DAC"/>
          </w:rPr>
          <w:t> </w:t>
        </w:r>
        <w:r>
          <w:rPr>
            <w:color w:val="088DAC"/>
            <w:u w:val="single" w:color="088DAC"/>
          </w:rPr>
          <w:t>Госстроя</w:t>
        </w:r>
        <w:r>
          <w:rPr>
            <w:color w:val="088DAC"/>
            <w:spacing w:val="-10"/>
            <w:u w:val="single" w:color="088DAC"/>
          </w:rPr>
          <w:t> </w:t>
        </w:r>
        <w:r>
          <w:rPr>
            <w:color w:val="088DAC"/>
            <w:u w:val="single" w:color="088DAC"/>
          </w:rPr>
          <w:t>России</w:t>
        </w:r>
        <w:r>
          <w:rPr>
            <w:color w:val="088DAC"/>
            <w:spacing w:val="-7"/>
            <w:u w:val="single" w:color="088DAC"/>
          </w:rPr>
          <w:t> </w:t>
        </w:r>
        <w:r>
          <w:rPr>
            <w:color w:val="088DAC"/>
            <w:u w:val="single" w:color="088DAC"/>
          </w:rPr>
          <w:t>от</w:t>
        </w:r>
        <w:r>
          <w:rPr>
            <w:color w:val="088DAC"/>
            <w:spacing w:val="-8"/>
            <w:u w:val="single" w:color="088DAC"/>
          </w:rPr>
          <w:t> </w:t>
        </w:r>
        <w:r>
          <w:rPr>
            <w:color w:val="088DAC"/>
            <w:u w:val="single" w:color="088DAC"/>
          </w:rPr>
          <w:t>27.09.2003</w:t>
        </w:r>
        <w:r>
          <w:rPr>
            <w:color w:val="088DAC"/>
            <w:spacing w:val="-7"/>
            <w:u w:val="single" w:color="088DAC"/>
          </w:rPr>
          <w:t> </w:t>
        </w:r>
        <w:r>
          <w:rPr>
            <w:color w:val="088DAC"/>
            <w:u w:val="single" w:color="088DAC"/>
          </w:rPr>
          <w:t>г.</w:t>
        </w:r>
        <w:r>
          <w:rPr>
            <w:color w:val="088DAC"/>
            <w:spacing w:val="-9"/>
            <w:u w:val="single" w:color="088DAC"/>
          </w:rPr>
          <w:t> </w:t>
        </w:r>
        <w:r>
          <w:rPr>
            <w:color w:val="088DAC"/>
            <w:u w:val="single" w:color="088DAC"/>
          </w:rPr>
          <w:t>№</w:t>
        </w:r>
        <w:r>
          <w:rPr>
            <w:color w:val="088DAC"/>
            <w:spacing w:val="-5"/>
            <w:u w:val="single" w:color="088DAC"/>
          </w:rPr>
          <w:t> </w:t>
        </w:r>
        <w:r>
          <w:rPr>
            <w:color w:val="088DAC"/>
            <w:u w:val="single" w:color="088DAC"/>
          </w:rPr>
          <w:t>170</w:t>
        </w:r>
        <w:r>
          <w:rPr>
            <w:color w:val="088DAC"/>
            <w:spacing w:val="-4"/>
          </w:rPr>
          <w:t> </w:t>
        </w:r>
      </w:hyperlink>
      <w:r>
        <w:rPr/>
        <w:t>(далее</w:t>
      </w:r>
      <w:r>
        <w:rPr>
          <w:spacing w:val="-7"/>
        </w:rPr>
        <w:t> </w:t>
      </w:r>
      <w:r>
        <w:rPr/>
        <w:t>– Правила), определяющие требования и порядок обслуживания и ремонта жилищного фонда, ответственность за техническое состояние внутренних устройств газоснабжения, являющихся частью инженерного оборудования жилищного фонда, и контроль за соблюдением правил пользования газом возлагаются на пользователя и организацию по обслуживанию жилого</w:t>
      </w:r>
      <w:r>
        <w:rPr>
          <w:spacing w:val="-22"/>
        </w:rPr>
        <w:t> </w:t>
      </w:r>
      <w:r>
        <w:rPr/>
        <w:t>фонда.</w:t>
      </w:r>
    </w:p>
    <w:p>
      <w:pPr>
        <w:spacing w:after="0" w:line="324" w:lineRule="auto"/>
        <w:jc w:val="both"/>
        <w:sectPr>
          <w:pgSz w:w="11910" w:h="16840"/>
          <w:pgMar w:top="1120" w:bottom="280" w:left="1600" w:right="740"/>
        </w:sectPr>
      </w:pPr>
    </w:p>
    <w:p>
      <w:pPr>
        <w:pStyle w:val="BodyText"/>
        <w:spacing w:line="321" w:lineRule="auto" w:before="85"/>
        <w:ind w:right="107"/>
        <w:jc w:val="both"/>
      </w:pPr>
      <w:r>
        <w:rPr/>
        <w:t>Собственник жилищного фонда или уполномоченная им обслуживающая организация осуществляет организацию эксплуатации жилищного фонда, включающую в себя техническое обслуживание и ремонт инженерных систем зданий.</w:t>
      </w:r>
    </w:p>
    <w:p>
      <w:pPr>
        <w:pStyle w:val="BodyText"/>
        <w:spacing w:before="8"/>
        <w:ind w:left="0"/>
        <w:rPr>
          <w:sz w:val="23"/>
        </w:rPr>
      </w:pPr>
    </w:p>
    <w:p>
      <w:pPr>
        <w:pStyle w:val="BodyText"/>
        <w:spacing w:line="324" w:lineRule="auto"/>
        <w:ind w:right="106"/>
        <w:jc w:val="both"/>
      </w:pPr>
      <w:r>
        <w:rPr/>
        <w:t>Техническое</w:t>
      </w:r>
      <w:r>
        <w:rPr>
          <w:spacing w:val="-18"/>
        </w:rPr>
        <w:t> </w:t>
      </w:r>
      <w:r>
        <w:rPr/>
        <w:t>обслуживание</w:t>
      </w:r>
      <w:r>
        <w:rPr>
          <w:spacing w:val="-18"/>
        </w:rPr>
        <w:t> </w:t>
      </w:r>
      <w:r>
        <w:rPr/>
        <w:t>и</w:t>
      </w:r>
      <w:r>
        <w:rPr>
          <w:spacing w:val="-17"/>
        </w:rPr>
        <w:t> </w:t>
      </w:r>
      <w:r>
        <w:rPr/>
        <w:t>ремонт</w:t>
      </w:r>
      <w:r>
        <w:rPr>
          <w:spacing w:val="-20"/>
        </w:rPr>
        <w:t> </w:t>
      </w:r>
      <w:r>
        <w:rPr/>
        <w:t>инженерных</w:t>
      </w:r>
      <w:r>
        <w:rPr>
          <w:spacing w:val="-19"/>
        </w:rPr>
        <w:t> </w:t>
      </w:r>
      <w:r>
        <w:rPr/>
        <w:t>систем</w:t>
      </w:r>
      <w:r>
        <w:rPr>
          <w:spacing w:val="-18"/>
        </w:rPr>
        <w:t> </w:t>
      </w:r>
      <w:r>
        <w:rPr/>
        <w:t>зданий</w:t>
      </w:r>
      <w:r>
        <w:rPr>
          <w:spacing w:val="-18"/>
        </w:rPr>
        <w:t> </w:t>
      </w:r>
      <w:r>
        <w:rPr/>
        <w:t>включает</w:t>
      </w:r>
      <w:r>
        <w:rPr>
          <w:spacing w:val="-19"/>
        </w:rPr>
        <w:t> </w:t>
      </w:r>
      <w:r>
        <w:rPr/>
        <w:t>в</w:t>
      </w:r>
      <w:r>
        <w:rPr>
          <w:spacing w:val="-18"/>
        </w:rPr>
        <w:t> </w:t>
      </w:r>
      <w:r>
        <w:rPr/>
        <w:t>себя диспетчерское и аварийное обслуживание, осмотры, подготовку к сезонной эксплуатации, текущий и капитальный ремонт. При этом организация по обслуживанию жилищного фонда должна своевременно заключать договоры со специализированными</w:t>
      </w:r>
      <w:r>
        <w:rPr>
          <w:spacing w:val="-16"/>
        </w:rPr>
        <w:t> </w:t>
      </w:r>
      <w:r>
        <w:rPr/>
        <w:t>организациями</w:t>
      </w:r>
      <w:r>
        <w:rPr>
          <w:spacing w:val="-15"/>
        </w:rPr>
        <w:t> </w:t>
      </w:r>
      <w:r>
        <w:rPr/>
        <w:t>на</w:t>
      </w:r>
      <w:r>
        <w:rPr>
          <w:spacing w:val="-18"/>
        </w:rPr>
        <w:t> </w:t>
      </w:r>
      <w:r>
        <w:rPr/>
        <w:t>техническое</w:t>
      </w:r>
      <w:r>
        <w:rPr>
          <w:spacing w:val="-14"/>
        </w:rPr>
        <w:t> </w:t>
      </w:r>
      <w:r>
        <w:rPr/>
        <w:t>обслуживание</w:t>
      </w:r>
      <w:r>
        <w:rPr>
          <w:spacing w:val="-14"/>
        </w:rPr>
        <w:t> </w:t>
      </w:r>
      <w:r>
        <w:rPr/>
        <w:t>и</w:t>
      </w:r>
      <w:r>
        <w:rPr>
          <w:spacing w:val="-14"/>
        </w:rPr>
        <w:t> </w:t>
      </w:r>
      <w:r>
        <w:rPr/>
        <w:t>ремонт</w:t>
      </w:r>
      <w:r>
        <w:rPr>
          <w:spacing w:val="-14"/>
        </w:rPr>
        <w:t> </w:t>
      </w:r>
      <w:r>
        <w:rPr/>
        <w:t>(в том числе замену) внутренних устройств</w:t>
      </w:r>
      <w:r>
        <w:rPr>
          <w:spacing w:val="-10"/>
        </w:rPr>
        <w:t> </w:t>
      </w:r>
      <w:r>
        <w:rPr/>
        <w:t>газоснабжения.</w:t>
      </w:r>
    </w:p>
    <w:p>
      <w:pPr>
        <w:pStyle w:val="BodyText"/>
        <w:spacing w:before="9"/>
        <w:ind w:left="0"/>
      </w:pPr>
    </w:p>
    <w:p>
      <w:pPr>
        <w:pStyle w:val="BodyText"/>
        <w:spacing w:line="321" w:lineRule="auto"/>
        <w:ind w:right="103"/>
        <w:jc w:val="both"/>
      </w:pPr>
      <w:r>
        <w:rPr/>
        <w:t>Необходимо отметить, что указанные Правила являются обязательными для исполнения органами исполнительной власти субъектов Российской Федерации, органами государственного контроля и надзора, органами местного самоуправления.</w:t>
      </w:r>
    </w:p>
    <w:p>
      <w:pPr>
        <w:pStyle w:val="BodyText"/>
        <w:spacing w:before="5"/>
        <w:ind w:left="0"/>
        <w:rPr>
          <w:sz w:val="23"/>
        </w:rPr>
      </w:pPr>
    </w:p>
    <w:p>
      <w:pPr>
        <w:pStyle w:val="BodyText"/>
        <w:spacing w:line="321" w:lineRule="auto" w:before="1"/>
        <w:ind w:right="107"/>
        <w:jc w:val="both"/>
      </w:pPr>
      <w:r>
        <w:rPr/>
        <w:t>Кроме того, часть 1 статьи 157 Жилищного кодекса Российской Федерации, Правительство Российской Федерации устанавливают правила предоставления коммунальных услуг гражданам.</w:t>
      </w:r>
    </w:p>
    <w:p>
      <w:pPr>
        <w:pStyle w:val="BodyText"/>
        <w:spacing w:before="6"/>
        <w:ind w:left="0"/>
        <w:rPr>
          <w:sz w:val="23"/>
        </w:rPr>
      </w:pPr>
    </w:p>
    <w:p>
      <w:pPr>
        <w:pStyle w:val="BodyText"/>
        <w:spacing w:line="324" w:lineRule="auto"/>
        <w:ind w:right="105"/>
        <w:jc w:val="both"/>
      </w:pPr>
      <w:r>
        <w:rPr/>
        <w:t>Пунктом 129 Правил предоставления коммунальных услуг собственникам и пользователям помещений в многоквартирных домах и жилых домов, утвержденных</w:t>
      </w:r>
      <w:hyperlink r:id="rId7">
        <w:r>
          <w:rPr>
            <w:color w:val="088DAC"/>
            <w:u w:val="single" w:color="088DAC"/>
          </w:rPr>
          <w:t> Постановлением Правительства Российской Федерации от 6 мая</w:t>
        </w:r>
      </w:hyperlink>
    </w:p>
    <w:p>
      <w:pPr>
        <w:pStyle w:val="BodyText"/>
        <w:spacing w:line="321" w:lineRule="auto"/>
        <w:ind w:right="107"/>
        <w:jc w:val="both"/>
      </w:pPr>
      <w:hyperlink r:id="rId7">
        <w:r>
          <w:rPr>
            <w:rFonts w:ascii="Times New Roman" w:hAnsi="Times New Roman"/>
            <w:color w:val="088DAC"/>
            <w:spacing w:val="-56"/>
            <w:w w:val="100"/>
            <w:u w:val="single" w:color="088DAC"/>
          </w:rPr>
          <w:t> </w:t>
        </w:r>
        <w:r>
          <w:rPr>
            <w:color w:val="088DAC"/>
            <w:u w:val="single" w:color="088DAC"/>
          </w:rPr>
          <w:t>2011 г. N 354</w:t>
        </w:r>
        <w:r>
          <w:rPr>
            <w:color w:val="088DAC"/>
          </w:rPr>
          <w:t> </w:t>
        </w:r>
      </w:hyperlink>
      <w:r>
        <w:rPr/>
        <w:t>определено, что обязанность обеспечения надлежащего технического состояния и безопасной эксплуатации внутридомового газового оборудования и внутриквартирного газового оборудования возложена на Потребителя.</w:t>
      </w:r>
    </w:p>
    <w:p>
      <w:pPr>
        <w:pStyle w:val="BodyText"/>
        <w:spacing w:line="267" w:lineRule="exact" w:before="192"/>
        <w:jc w:val="both"/>
      </w:pPr>
      <w:r>
        <w:rPr/>
        <w:t>Подробнее</w:t>
      </w:r>
    </w:p>
    <w:p>
      <w:pPr>
        <w:pStyle w:val="BodyText"/>
        <w:ind w:right="112"/>
        <w:jc w:val="both"/>
      </w:pPr>
      <w:r>
        <w:rPr/>
        <w:t>на </w:t>
      </w:r>
      <w:hyperlink r:id="rId13">
        <w:r>
          <w:rPr>
            <w:color w:val="088DAC"/>
            <w:u w:val="single" w:color="088DAC"/>
          </w:rPr>
          <w:t>http://www.zhkh.su/otvety_na_voprosy_po_zhkh/gazosnabzhenie/rashody_po_t</w:t>
        </w:r>
      </w:hyperlink>
      <w:r>
        <w:rPr>
          <w:color w:val="088DAC"/>
        </w:rPr>
        <w:t> </w:t>
      </w:r>
      <w:hyperlink r:id="rId13">
        <w:r>
          <w:rPr>
            <w:color w:val="088DAC"/>
            <w:u w:val="single" w:color="088DAC"/>
          </w:rPr>
          <w:t>ehnicheskomu_obsluzhivaniju_vnutrennih_gazoprovodov/</w:t>
        </w:r>
      </w:hyperlink>
    </w:p>
    <w:sectPr>
      <w:pgSz w:w="11910" w:h="16840"/>
      <w:pgMar w:top="1120" w:bottom="280" w:left="1600" w:right="74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Verdana">
    <w:altName w:val="Verdana"/>
    <w:charset w:val="0"/>
    <w:family w:val="swiss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Verdana" w:hAnsi="Verdana" w:eastAsia="Verdana" w:cs="Verdana"/>
      <w:lang w:val="ru-RU" w:eastAsia="ru-RU" w:bidi="ru-RU"/>
    </w:rPr>
  </w:style>
  <w:style w:styleId="BodyText" w:type="paragraph">
    <w:name w:val="Body Text"/>
    <w:basedOn w:val="Normal"/>
    <w:uiPriority w:val="1"/>
    <w:qFormat/>
    <w:pPr>
      <w:ind w:left="102"/>
    </w:pPr>
    <w:rPr>
      <w:rFonts w:ascii="Verdana" w:hAnsi="Verdana" w:eastAsia="Verdana" w:cs="Verdana"/>
      <w:sz w:val="22"/>
      <w:szCs w:val="22"/>
      <w:lang w:val="ru-RU" w:eastAsia="ru-RU" w:bidi="ru-RU"/>
    </w:rPr>
  </w:style>
  <w:style w:styleId="ListParagraph" w:type="paragraph">
    <w:name w:val="List Paragraph"/>
    <w:basedOn w:val="Normal"/>
    <w:uiPriority w:val="1"/>
    <w:qFormat/>
    <w:pPr/>
    <w:rPr>
      <w:lang w:val="ru-RU" w:eastAsia="ru-RU" w:bidi="ru-RU"/>
    </w:rPr>
  </w:style>
  <w:style w:styleId="TableParagraph" w:type="paragraph">
    <w:name w:val="Table Paragraph"/>
    <w:basedOn w:val="Normal"/>
    <w:uiPriority w:val="1"/>
    <w:qFormat/>
    <w:pPr/>
    <w:rPr>
      <w:lang w:val="ru-RU" w:eastAsia="ru-RU" w:bidi="ru-RU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hyperlink" Target="http://www.zhkh.su/otvety_na_voprosy_po_zhkh/" TargetMode="External"/><Relationship Id="rId7" Type="http://schemas.openxmlformats.org/officeDocument/2006/relationships/hyperlink" Target="http://www.zhkh.su/normativnaja_baza_po_zhkh/postanovlenija_pravitelstva_rossijskoj_federacii/postanovlenie_354/" TargetMode="External"/><Relationship Id="rId8" Type="http://schemas.openxmlformats.org/officeDocument/2006/relationships/hyperlink" Target="http://www.zhkh.su/normativnaja_baza_po_zhkh/rasporjaditelnye_dokumenty/pismo_100/" TargetMode="External"/><Relationship Id="rId9" Type="http://schemas.openxmlformats.org/officeDocument/2006/relationships/hyperlink" Target="http://www.zhkh.su/otvety_na_voprosy_po_zhkh/gazosnabzhenie/kvartirnye_bytovye_schetchiki_gaza_v_mnogokvartirnyh_domah/" TargetMode="External"/><Relationship Id="rId10" Type="http://schemas.openxmlformats.org/officeDocument/2006/relationships/hyperlink" Target="http://www.zhkh.su/zakonodatelstvo_po_zhkh/zhiliwnyj_kodeks/" TargetMode="External"/><Relationship Id="rId11" Type="http://schemas.openxmlformats.org/officeDocument/2006/relationships/hyperlink" Target="http://www.zhkh.su/normativnaja_baza_po_zhkh/postanovlenija_pravitelstva_rossijskoj_federacii/postanovlenie_491/" TargetMode="External"/><Relationship Id="rId12" Type="http://schemas.openxmlformats.org/officeDocument/2006/relationships/hyperlink" Target="http://www.zhkh.su/normativnaja_baza_po_zhkh/rasporjaditelnye_dokumenty/postanovlenie_170/" TargetMode="External"/><Relationship Id="rId13" Type="http://schemas.openxmlformats.org/officeDocument/2006/relationships/hyperlink" Target="http://www.zhkh.su/otvety_na_voprosy_po_zhkh/gazosnabzhenie/rashody_po_tehnicheskomu_obsluzhivaniju_vnutrennih_gazoprovodov/" TargetMode="Externa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terms:created xsi:type="dcterms:W3CDTF">2018-01-24T07:14:24Z</dcterms:created>
  <dcterms:modified xsi:type="dcterms:W3CDTF">2018-01-24T07:14:24Z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2018-01-18T00:00:00Z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2018-01-24T00:00:00Z</vt:filetime>
  </property>
</Properties>
</file>