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6B" w:rsidRDefault="006832D4" w:rsidP="00006A6B">
      <w:pPr>
        <w:pBdr>
          <w:bottom w:val="single" w:sz="4" w:space="1" w:color="auto"/>
        </w:pBd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</w:t>
      </w:r>
      <w:r w:rsidR="00006A6B" w:rsidRPr="00BE6669">
        <w:rPr>
          <w:b/>
          <w:sz w:val="28"/>
        </w:rPr>
        <w:t>Контрольно-</w:t>
      </w:r>
      <w:r w:rsidR="00006A6B">
        <w:rPr>
          <w:b/>
          <w:sz w:val="28"/>
        </w:rPr>
        <w:t>счё</w:t>
      </w:r>
      <w:r w:rsidR="00006A6B" w:rsidRPr="00BE6669">
        <w:rPr>
          <w:b/>
          <w:sz w:val="28"/>
        </w:rPr>
        <w:t>тн</w:t>
      </w:r>
      <w:r w:rsidR="00006A6B">
        <w:rPr>
          <w:b/>
          <w:sz w:val="28"/>
        </w:rPr>
        <w:t>ый</w:t>
      </w:r>
      <w:r w:rsidR="00006A6B" w:rsidRPr="00BE6669">
        <w:rPr>
          <w:b/>
          <w:sz w:val="28"/>
        </w:rPr>
        <w:t xml:space="preserve"> орган</w:t>
      </w:r>
      <w:r w:rsidR="00006A6B">
        <w:rPr>
          <w:b/>
          <w:sz w:val="28"/>
        </w:rPr>
        <w:t xml:space="preserve"> </w:t>
      </w:r>
      <w:r w:rsidR="00006A6B" w:rsidRPr="00BE6669">
        <w:rPr>
          <w:b/>
          <w:sz w:val="28"/>
        </w:rPr>
        <w:t>Сокурского сельсовета</w:t>
      </w:r>
    </w:p>
    <w:p w:rsidR="00006A6B" w:rsidRDefault="00006A6B" w:rsidP="00006A6B">
      <w:pPr>
        <w:pBdr>
          <w:bottom w:val="single" w:sz="4" w:space="1" w:color="auto"/>
        </w:pBdr>
        <w:jc w:val="center"/>
        <w:rPr>
          <w:b/>
          <w:sz w:val="28"/>
        </w:rPr>
      </w:pPr>
      <w:r w:rsidRPr="00BE6669">
        <w:rPr>
          <w:b/>
          <w:sz w:val="28"/>
        </w:rPr>
        <w:t>Мошковского района Новосибирской област</w:t>
      </w:r>
      <w:r>
        <w:rPr>
          <w:b/>
          <w:sz w:val="28"/>
        </w:rPr>
        <w:t xml:space="preserve">и </w:t>
      </w:r>
    </w:p>
    <w:p w:rsidR="00006A6B" w:rsidRPr="00817260" w:rsidRDefault="00006A6B" w:rsidP="00006A6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633120, Новосибирская область, Мошковский район, с.</w:t>
      </w:r>
      <w:r w:rsidR="004E2A69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Сокур ул.Советская,</w:t>
      </w:r>
      <w:r w:rsidR="00641CAD">
        <w:rPr>
          <w:b/>
          <w:sz w:val="16"/>
          <w:szCs w:val="16"/>
        </w:rPr>
        <w:t>13, ksosokur@yandex.ru</w:t>
      </w:r>
    </w:p>
    <w:p w:rsidR="00006A6B" w:rsidRDefault="00006A6B" w:rsidP="00006A6B"/>
    <w:p w:rsidR="00006A6B" w:rsidRDefault="00006A6B" w:rsidP="00006A6B"/>
    <w:tbl>
      <w:tblPr>
        <w:tblW w:w="5000" w:type="pct"/>
        <w:tblLook w:val="01E0" w:firstRow="1" w:lastRow="1" w:firstColumn="1" w:lastColumn="1" w:noHBand="0" w:noVBand="0"/>
      </w:tblPr>
      <w:tblGrid>
        <w:gridCol w:w="4890"/>
        <w:gridCol w:w="4891"/>
      </w:tblGrid>
      <w:tr w:rsidR="00006A6B" w:rsidRPr="00193BAB" w:rsidTr="00E4129A">
        <w:tc>
          <w:tcPr>
            <w:tcW w:w="5000" w:type="pct"/>
            <w:gridSpan w:val="2"/>
          </w:tcPr>
          <w:p w:rsidR="00006A6B" w:rsidRPr="00F97208" w:rsidRDefault="00006A6B" w:rsidP="00E4129A">
            <w:pPr>
              <w:pStyle w:val="21"/>
              <w:spacing w:line="228" w:lineRule="auto"/>
              <w:ind w:right="-2" w:firstLine="0"/>
              <w:rPr>
                <w:sz w:val="36"/>
                <w:szCs w:val="36"/>
                <w:lang w:val="ru-RU"/>
              </w:rPr>
            </w:pPr>
            <w:r w:rsidRPr="00F97208">
              <w:rPr>
                <w:sz w:val="36"/>
                <w:szCs w:val="36"/>
                <w:lang w:val="ru-RU"/>
              </w:rPr>
              <w:t>АКТ</w:t>
            </w:r>
          </w:p>
        </w:tc>
      </w:tr>
      <w:tr w:rsidR="00006A6B" w:rsidRPr="002E637D" w:rsidTr="00E4129A">
        <w:tc>
          <w:tcPr>
            <w:tcW w:w="5000" w:type="pct"/>
            <w:gridSpan w:val="2"/>
          </w:tcPr>
          <w:p w:rsidR="00006A6B" w:rsidRPr="006E166B" w:rsidRDefault="00006A6B" w:rsidP="00882668">
            <w:pPr>
              <w:pStyle w:val="21"/>
              <w:spacing w:line="228" w:lineRule="auto"/>
              <w:ind w:right="-2" w:firstLine="0"/>
              <w:jc w:val="both"/>
              <w:rPr>
                <w:szCs w:val="28"/>
                <w:lang w:val="ru-RU"/>
              </w:rPr>
            </w:pPr>
            <w:r w:rsidRPr="009E03F1">
              <w:rPr>
                <w:szCs w:val="28"/>
                <w:lang w:val="ru-RU"/>
              </w:rPr>
              <w:t xml:space="preserve">по результатам </w:t>
            </w:r>
            <w:r w:rsidR="00763A77">
              <w:rPr>
                <w:szCs w:val="28"/>
                <w:lang w:val="ru-RU"/>
              </w:rPr>
              <w:t>п</w:t>
            </w:r>
            <w:r w:rsidR="00763A77" w:rsidRPr="00763A77">
              <w:rPr>
                <w:szCs w:val="28"/>
                <w:lang w:val="ru-RU"/>
              </w:rPr>
              <w:t>роверк</w:t>
            </w:r>
            <w:r w:rsidR="00584309">
              <w:rPr>
                <w:szCs w:val="28"/>
                <w:lang w:val="ru-RU"/>
              </w:rPr>
              <w:t>и</w:t>
            </w:r>
            <w:r w:rsidR="00763A77" w:rsidRPr="00763A77">
              <w:rPr>
                <w:szCs w:val="28"/>
                <w:lang w:val="ru-RU"/>
              </w:rPr>
              <w:t xml:space="preserve"> использования средств  на капитальный ремонт учреждений культуры НСО в рамках государственной программы Новосибирской области "Культура Новосибирской области" на 2015 - 2020 годы"</w:t>
            </w:r>
            <w:r w:rsidR="00833299">
              <w:rPr>
                <w:szCs w:val="28"/>
                <w:lang w:val="ru-RU"/>
              </w:rPr>
              <w:t xml:space="preserve"> в Сокурском сельском совете Мошковского района Новосибирской области.</w:t>
            </w:r>
          </w:p>
        </w:tc>
      </w:tr>
      <w:tr w:rsidR="00006A6B" w:rsidRPr="002E637D" w:rsidTr="00E4129A">
        <w:tc>
          <w:tcPr>
            <w:tcW w:w="5000" w:type="pct"/>
            <w:gridSpan w:val="2"/>
          </w:tcPr>
          <w:p w:rsidR="00006A6B" w:rsidRPr="009E03F1" w:rsidRDefault="00006A6B" w:rsidP="00E4129A">
            <w:pPr>
              <w:pStyle w:val="21"/>
              <w:spacing w:line="228" w:lineRule="auto"/>
              <w:ind w:right="-2" w:firstLine="0"/>
              <w:rPr>
                <w:szCs w:val="28"/>
                <w:lang w:val="ru-RU"/>
              </w:rPr>
            </w:pPr>
          </w:p>
        </w:tc>
      </w:tr>
      <w:tr w:rsidR="00006A6B" w:rsidRPr="000E4BF0" w:rsidTr="00E4129A">
        <w:tc>
          <w:tcPr>
            <w:tcW w:w="2500" w:type="pct"/>
          </w:tcPr>
          <w:p w:rsidR="00006A6B" w:rsidRPr="00A812F5" w:rsidRDefault="001B7AC9" w:rsidP="00AA0B51">
            <w:pPr>
              <w:pStyle w:val="21"/>
              <w:spacing w:line="228" w:lineRule="auto"/>
              <w:ind w:right="-2" w:firstLine="0"/>
              <w:jc w:val="left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«</w:t>
            </w:r>
            <w:r w:rsidR="00FF6AE0">
              <w:rPr>
                <w:b w:val="0"/>
                <w:szCs w:val="28"/>
                <w:lang w:val="ru-RU"/>
              </w:rPr>
              <w:t>0</w:t>
            </w:r>
            <w:r w:rsidR="00EF6CAD">
              <w:rPr>
                <w:b w:val="0"/>
                <w:szCs w:val="28"/>
                <w:lang w:val="ru-RU"/>
              </w:rPr>
              <w:t>2</w:t>
            </w:r>
            <w:r w:rsidR="00006A6B">
              <w:rPr>
                <w:b w:val="0"/>
                <w:szCs w:val="28"/>
                <w:lang w:val="ru-RU"/>
              </w:rPr>
              <w:t xml:space="preserve">» </w:t>
            </w:r>
            <w:r w:rsidR="00AC6585">
              <w:rPr>
                <w:b w:val="0"/>
                <w:szCs w:val="28"/>
                <w:lang w:val="ru-RU"/>
              </w:rPr>
              <w:t>дека</w:t>
            </w:r>
            <w:r w:rsidR="00FF6AE0">
              <w:rPr>
                <w:b w:val="0"/>
                <w:szCs w:val="28"/>
                <w:lang w:val="ru-RU"/>
              </w:rPr>
              <w:t xml:space="preserve">бря </w:t>
            </w:r>
            <w:r w:rsidR="00006A6B" w:rsidRPr="00A812F5">
              <w:rPr>
                <w:b w:val="0"/>
                <w:szCs w:val="28"/>
                <w:lang w:val="ru-RU"/>
              </w:rPr>
              <w:t>20</w:t>
            </w:r>
            <w:r w:rsidR="00AA0B51">
              <w:rPr>
                <w:b w:val="0"/>
                <w:szCs w:val="28"/>
                <w:lang w:val="ru-RU"/>
              </w:rPr>
              <w:t>20</w:t>
            </w:r>
            <w:r w:rsidR="00006A6B" w:rsidRPr="00A812F5">
              <w:rPr>
                <w:b w:val="0"/>
                <w:szCs w:val="28"/>
                <w:lang w:val="ru-RU"/>
              </w:rPr>
              <w:t xml:space="preserve"> г.</w:t>
            </w:r>
          </w:p>
        </w:tc>
        <w:tc>
          <w:tcPr>
            <w:tcW w:w="2500" w:type="pct"/>
          </w:tcPr>
          <w:p w:rsidR="00006A6B" w:rsidRPr="00C93471" w:rsidRDefault="00006A6B" w:rsidP="00AA0B51">
            <w:pPr>
              <w:pStyle w:val="21"/>
              <w:spacing w:line="228" w:lineRule="auto"/>
              <w:ind w:right="-2" w:firstLine="0"/>
              <w:jc w:val="left"/>
              <w:rPr>
                <w:b w:val="0"/>
                <w:szCs w:val="28"/>
                <w:u w:val="single"/>
                <w:lang w:val="ru-RU"/>
              </w:rPr>
            </w:pPr>
            <w:r>
              <w:rPr>
                <w:b w:val="0"/>
                <w:szCs w:val="28"/>
                <w:lang w:val="ru-RU"/>
              </w:rPr>
              <w:t xml:space="preserve">              </w:t>
            </w:r>
            <w:r w:rsidR="00E47730">
              <w:rPr>
                <w:b w:val="0"/>
                <w:szCs w:val="28"/>
                <w:lang w:val="ru-RU"/>
              </w:rPr>
              <w:t xml:space="preserve">                    </w:t>
            </w:r>
            <w:r w:rsidR="00AE1AE6">
              <w:rPr>
                <w:b w:val="0"/>
                <w:szCs w:val="28"/>
                <w:lang w:val="ru-RU"/>
              </w:rPr>
              <w:t xml:space="preserve">                       </w:t>
            </w:r>
            <w:r>
              <w:rPr>
                <w:b w:val="0"/>
                <w:szCs w:val="28"/>
                <w:lang w:val="ru-RU"/>
              </w:rPr>
              <w:t xml:space="preserve">  </w:t>
            </w:r>
            <w:r w:rsidR="00FF6AE0">
              <w:rPr>
                <w:b w:val="0"/>
                <w:szCs w:val="28"/>
                <w:lang w:val="ru-RU"/>
              </w:rPr>
              <w:t xml:space="preserve">№ </w:t>
            </w:r>
            <w:r w:rsidR="00AA0B51">
              <w:rPr>
                <w:b w:val="0"/>
                <w:szCs w:val="28"/>
                <w:lang w:val="ru-RU"/>
              </w:rPr>
              <w:t>6</w:t>
            </w:r>
          </w:p>
        </w:tc>
      </w:tr>
      <w:tr w:rsidR="00006A6B" w:rsidRPr="002E637D" w:rsidTr="00E4129A">
        <w:tc>
          <w:tcPr>
            <w:tcW w:w="5000" w:type="pct"/>
            <w:gridSpan w:val="2"/>
          </w:tcPr>
          <w:p w:rsidR="00006A6B" w:rsidRPr="00A812F5" w:rsidRDefault="00006A6B" w:rsidP="0067188E">
            <w:pPr>
              <w:pStyle w:val="21"/>
              <w:spacing w:line="228" w:lineRule="auto"/>
              <w:ind w:right="-2" w:firstLine="0"/>
              <w:jc w:val="left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с. Сокур</w:t>
            </w:r>
          </w:p>
        </w:tc>
      </w:tr>
    </w:tbl>
    <w:p w:rsidR="00006A6B" w:rsidRPr="00326BA6" w:rsidRDefault="00006A6B" w:rsidP="00006A6B">
      <w:pPr>
        <w:tabs>
          <w:tab w:val="left" w:pos="7800"/>
        </w:tabs>
        <w:ind w:firstLine="709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В соответствии с планом работы Контрольно-счетного органа Сокурского сельского совета Мошковского района Новосибирской области на 20</w:t>
      </w:r>
      <w:r w:rsidR="00AB4CB4">
        <w:rPr>
          <w:sz w:val="28"/>
          <w:szCs w:val="28"/>
        </w:rPr>
        <w:t>20</w:t>
      </w:r>
      <w:r w:rsidR="004E2A69">
        <w:rPr>
          <w:sz w:val="28"/>
          <w:szCs w:val="28"/>
        </w:rPr>
        <w:t xml:space="preserve"> </w:t>
      </w:r>
      <w:r w:rsidRPr="00326BA6">
        <w:rPr>
          <w:sz w:val="28"/>
          <w:szCs w:val="28"/>
        </w:rPr>
        <w:t>год (п.1</w:t>
      </w:r>
      <w:r w:rsidR="00AB4CB4">
        <w:rPr>
          <w:sz w:val="28"/>
          <w:szCs w:val="28"/>
        </w:rPr>
        <w:t>.</w:t>
      </w:r>
      <w:r w:rsidR="00344ABB">
        <w:rPr>
          <w:sz w:val="28"/>
          <w:szCs w:val="28"/>
        </w:rPr>
        <w:t>7</w:t>
      </w:r>
      <w:r w:rsidRPr="00326BA6">
        <w:rPr>
          <w:sz w:val="28"/>
          <w:szCs w:val="28"/>
        </w:rPr>
        <w:t xml:space="preserve">) председателем   Контрольно-счетного органа Сокурского сельского совета Мошковского района Новосибирской области Александровым Виктором Леонидовичем проведена </w:t>
      </w:r>
      <w:r w:rsidR="00344ABB">
        <w:rPr>
          <w:sz w:val="28"/>
          <w:szCs w:val="28"/>
        </w:rPr>
        <w:t>п</w:t>
      </w:r>
      <w:r w:rsidR="00344ABB" w:rsidRPr="00344ABB">
        <w:rPr>
          <w:sz w:val="28"/>
          <w:szCs w:val="28"/>
        </w:rPr>
        <w:t xml:space="preserve">роверка использования </w:t>
      </w:r>
      <w:r w:rsidR="002A2992" w:rsidRPr="00344ABB">
        <w:rPr>
          <w:sz w:val="28"/>
          <w:szCs w:val="28"/>
        </w:rPr>
        <w:t>средств на</w:t>
      </w:r>
      <w:r w:rsidR="00344ABB" w:rsidRPr="00344ABB">
        <w:rPr>
          <w:sz w:val="28"/>
          <w:szCs w:val="28"/>
        </w:rPr>
        <w:t xml:space="preserve"> капитальный ремонт учреждений культуры НСО в рамках государственной программы Новосибирской области "Культура Новосибирской области" на 2015 - 2020 годы"</w:t>
      </w:r>
    </w:p>
    <w:p w:rsidR="00006A6B" w:rsidRPr="00326BA6" w:rsidRDefault="00006A6B" w:rsidP="00006A6B">
      <w:pPr>
        <w:ind w:right="-2" w:firstLine="720"/>
        <w:jc w:val="both"/>
        <w:rPr>
          <w:sz w:val="28"/>
          <w:szCs w:val="28"/>
        </w:rPr>
      </w:pPr>
      <w:r w:rsidRPr="00326BA6">
        <w:rPr>
          <w:b/>
          <w:sz w:val="28"/>
          <w:szCs w:val="28"/>
        </w:rPr>
        <w:t>Цель проверки:</w:t>
      </w:r>
      <w:r w:rsidRPr="00326BA6">
        <w:rPr>
          <w:sz w:val="28"/>
          <w:szCs w:val="28"/>
        </w:rPr>
        <w:t xml:space="preserve"> анализ законности и эффективности использования </w:t>
      </w:r>
      <w:r w:rsidR="00A35ABC" w:rsidRPr="00344ABB">
        <w:rPr>
          <w:sz w:val="28"/>
          <w:szCs w:val="28"/>
        </w:rPr>
        <w:t>средств на капитальный ремонт учреждений культуры НСО в рамках государственной программы Новосибирской области "Культура Новосибирской области" на 2015 - 2020 годы"</w:t>
      </w:r>
      <w:r w:rsidRPr="00326BA6">
        <w:rPr>
          <w:sz w:val="28"/>
          <w:szCs w:val="28"/>
        </w:rPr>
        <w:t xml:space="preserve"> </w:t>
      </w:r>
      <w:r w:rsidR="00A35ABC">
        <w:rPr>
          <w:sz w:val="28"/>
          <w:szCs w:val="28"/>
        </w:rPr>
        <w:t xml:space="preserve">в </w:t>
      </w:r>
      <w:r w:rsidRPr="00326BA6">
        <w:rPr>
          <w:sz w:val="28"/>
          <w:szCs w:val="28"/>
        </w:rPr>
        <w:t>с. Сокур Мошковско</w:t>
      </w:r>
      <w:r w:rsidR="00956FA9">
        <w:rPr>
          <w:sz w:val="28"/>
          <w:szCs w:val="28"/>
        </w:rPr>
        <w:t xml:space="preserve">го района Новосибирской </w:t>
      </w:r>
      <w:r w:rsidR="00956FA9" w:rsidRPr="00956FA9">
        <w:rPr>
          <w:sz w:val="28"/>
          <w:szCs w:val="28"/>
        </w:rPr>
        <w:t>области в Сокурском сельском совете Мошковского района Новосибирской области</w:t>
      </w:r>
      <w:r w:rsidR="00956FA9">
        <w:rPr>
          <w:szCs w:val="28"/>
        </w:rPr>
        <w:t>.</w:t>
      </w:r>
    </w:p>
    <w:p w:rsidR="00006A6B" w:rsidRPr="00326BA6" w:rsidRDefault="00006A6B" w:rsidP="00006A6B">
      <w:pPr>
        <w:ind w:right="-2" w:firstLine="720"/>
        <w:jc w:val="both"/>
        <w:rPr>
          <w:b/>
          <w:sz w:val="28"/>
          <w:szCs w:val="28"/>
        </w:rPr>
      </w:pPr>
      <w:r w:rsidRPr="00326BA6">
        <w:rPr>
          <w:b/>
          <w:sz w:val="28"/>
          <w:szCs w:val="28"/>
        </w:rPr>
        <w:t>Объект проверки и должностные лица:</w:t>
      </w:r>
    </w:p>
    <w:p w:rsidR="00006A6B" w:rsidRDefault="0058223B" w:rsidP="00006A6B">
      <w:pPr>
        <w:ind w:firstLine="720"/>
        <w:jc w:val="both"/>
        <w:rPr>
          <w:sz w:val="28"/>
          <w:szCs w:val="28"/>
        </w:rPr>
      </w:pPr>
      <w:r w:rsidRPr="00656201">
        <w:rPr>
          <w:sz w:val="28"/>
          <w:szCs w:val="28"/>
        </w:rPr>
        <w:t>а</w:t>
      </w:r>
      <w:r w:rsidR="00006A6B" w:rsidRPr="00656201">
        <w:rPr>
          <w:sz w:val="28"/>
          <w:szCs w:val="28"/>
        </w:rPr>
        <w:t xml:space="preserve">дминистрация </w:t>
      </w:r>
      <w:r w:rsidR="00656201" w:rsidRPr="00656201">
        <w:rPr>
          <w:sz w:val="28"/>
          <w:szCs w:val="28"/>
        </w:rPr>
        <w:t>МКУК «</w:t>
      </w:r>
      <w:r w:rsidR="00006A6B" w:rsidRPr="00656201">
        <w:rPr>
          <w:sz w:val="28"/>
          <w:szCs w:val="28"/>
        </w:rPr>
        <w:t>Сокурско</w:t>
      </w:r>
      <w:r w:rsidR="00656201" w:rsidRPr="00656201">
        <w:rPr>
          <w:sz w:val="28"/>
          <w:szCs w:val="28"/>
        </w:rPr>
        <w:t>е КДО»</w:t>
      </w:r>
      <w:r w:rsidR="00006A6B" w:rsidRPr="00656201">
        <w:rPr>
          <w:sz w:val="28"/>
          <w:szCs w:val="28"/>
        </w:rPr>
        <w:t xml:space="preserve"> </w:t>
      </w:r>
    </w:p>
    <w:p w:rsidR="00567EB7" w:rsidRPr="00656201" w:rsidRDefault="00567EB7" w:rsidP="00006A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директор – Гришина Лариса Николаевна,</w:t>
      </w:r>
    </w:p>
    <w:p w:rsidR="00B84881" w:rsidRDefault="0058223B" w:rsidP="00006A6B">
      <w:pPr>
        <w:ind w:firstLine="709"/>
        <w:jc w:val="both"/>
        <w:rPr>
          <w:sz w:val="28"/>
          <w:szCs w:val="28"/>
        </w:rPr>
      </w:pPr>
      <w:r w:rsidRPr="00656201">
        <w:rPr>
          <w:sz w:val="28"/>
          <w:szCs w:val="28"/>
        </w:rPr>
        <w:t>г</w:t>
      </w:r>
      <w:r w:rsidR="00006A6B" w:rsidRPr="00656201">
        <w:rPr>
          <w:sz w:val="28"/>
          <w:szCs w:val="28"/>
        </w:rPr>
        <w:t>лавный бухгалтер –</w:t>
      </w:r>
      <w:r w:rsidR="00656201" w:rsidRPr="00656201">
        <w:rPr>
          <w:sz w:val="28"/>
          <w:szCs w:val="28"/>
        </w:rPr>
        <w:t>Пушкаренко</w:t>
      </w:r>
      <w:r w:rsidR="00B84881" w:rsidRPr="00656201">
        <w:rPr>
          <w:sz w:val="28"/>
          <w:szCs w:val="28"/>
        </w:rPr>
        <w:t xml:space="preserve"> Любовь </w:t>
      </w:r>
      <w:r w:rsidR="00656201" w:rsidRPr="00656201">
        <w:rPr>
          <w:sz w:val="28"/>
          <w:szCs w:val="28"/>
        </w:rPr>
        <w:t>Венеровна</w:t>
      </w:r>
      <w:r w:rsidRPr="00656201">
        <w:rPr>
          <w:sz w:val="28"/>
          <w:szCs w:val="28"/>
        </w:rPr>
        <w:t>.</w:t>
      </w:r>
    </w:p>
    <w:p w:rsidR="00006A6B" w:rsidRPr="00326BA6" w:rsidRDefault="00006A6B" w:rsidP="00006A6B">
      <w:pPr>
        <w:ind w:firstLine="709"/>
        <w:jc w:val="both"/>
        <w:rPr>
          <w:b/>
          <w:sz w:val="28"/>
          <w:szCs w:val="28"/>
        </w:rPr>
      </w:pPr>
      <w:r w:rsidRPr="00326BA6">
        <w:rPr>
          <w:b/>
          <w:sz w:val="28"/>
          <w:szCs w:val="28"/>
        </w:rPr>
        <w:t>Общие сведения о проверяемой организации</w:t>
      </w:r>
    </w:p>
    <w:p w:rsidR="00006A6B" w:rsidRPr="00326BA6" w:rsidRDefault="008D12B3" w:rsidP="00AF71C2">
      <w:pPr>
        <w:ind w:firstLine="709"/>
        <w:jc w:val="both"/>
        <w:rPr>
          <w:sz w:val="28"/>
          <w:szCs w:val="28"/>
        </w:rPr>
      </w:pPr>
      <w:r w:rsidRPr="005B71F9">
        <w:rPr>
          <w:sz w:val="28"/>
          <w:szCs w:val="28"/>
        </w:rPr>
        <w:t>Юридический адрес: 633121</w:t>
      </w:r>
      <w:r w:rsidR="00006A6B" w:rsidRPr="005B71F9">
        <w:rPr>
          <w:sz w:val="28"/>
          <w:szCs w:val="28"/>
        </w:rPr>
        <w:t xml:space="preserve"> Новосибирская область, Мошковский район, с. Сокур, ул. </w:t>
      </w:r>
      <w:r w:rsidRPr="005B71F9">
        <w:rPr>
          <w:sz w:val="28"/>
          <w:szCs w:val="28"/>
        </w:rPr>
        <w:t xml:space="preserve">Квартал 4. Дом </w:t>
      </w:r>
      <w:r w:rsidR="005B71F9" w:rsidRPr="005B71F9">
        <w:rPr>
          <w:sz w:val="28"/>
          <w:szCs w:val="28"/>
        </w:rPr>
        <w:t>4.</w:t>
      </w:r>
    </w:p>
    <w:p w:rsidR="00006A6B" w:rsidRPr="00326BA6" w:rsidRDefault="00006A6B" w:rsidP="00006A6B">
      <w:pPr>
        <w:ind w:right="-2" w:firstLine="709"/>
        <w:jc w:val="both"/>
        <w:rPr>
          <w:b/>
          <w:sz w:val="28"/>
          <w:szCs w:val="28"/>
        </w:rPr>
      </w:pPr>
      <w:r w:rsidRPr="00326BA6">
        <w:rPr>
          <w:b/>
          <w:sz w:val="28"/>
          <w:szCs w:val="28"/>
        </w:rPr>
        <w:t>Вопросы проверки:</w:t>
      </w:r>
    </w:p>
    <w:p w:rsidR="00006A6B" w:rsidRPr="00326BA6" w:rsidRDefault="00006A6B" w:rsidP="00006A6B">
      <w:pPr>
        <w:ind w:right="-143" w:firstLine="709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1. Общие сведения.</w:t>
      </w:r>
    </w:p>
    <w:p w:rsidR="00F72B61" w:rsidRDefault="00006A6B" w:rsidP="00F72B61">
      <w:pPr>
        <w:ind w:firstLine="709"/>
        <w:jc w:val="both"/>
        <w:rPr>
          <w:sz w:val="28"/>
          <w:szCs w:val="28"/>
        </w:rPr>
      </w:pPr>
      <w:r w:rsidRPr="00326BA6">
        <w:rPr>
          <w:rFonts w:eastAsia="Calibri"/>
          <w:sz w:val="28"/>
          <w:szCs w:val="28"/>
          <w:lang w:eastAsia="en-US"/>
        </w:rPr>
        <w:t xml:space="preserve">2. Анализ законности и эффективности </w:t>
      </w:r>
      <w:r w:rsidRPr="00326BA6">
        <w:rPr>
          <w:sz w:val="28"/>
          <w:szCs w:val="28"/>
        </w:rPr>
        <w:t>использования субсидий, выделенных и областного бюджета, на</w:t>
      </w:r>
      <w:r w:rsidR="00F72B61" w:rsidRPr="00F72B61">
        <w:rPr>
          <w:sz w:val="28"/>
          <w:szCs w:val="28"/>
        </w:rPr>
        <w:t xml:space="preserve"> </w:t>
      </w:r>
      <w:r w:rsidR="006E49A0">
        <w:rPr>
          <w:sz w:val="28"/>
          <w:szCs w:val="28"/>
        </w:rPr>
        <w:t>укрепление материально-технической базы домов культуры в населенных пунктах с числом жителей до 50 тысяч человек.</w:t>
      </w:r>
      <w:r w:rsidR="00AD277B">
        <w:rPr>
          <w:sz w:val="28"/>
          <w:szCs w:val="28"/>
        </w:rPr>
        <w:t xml:space="preserve"> </w:t>
      </w:r>
      <w:r w:rsidR="00F72B61" w:rsidRPr="00F72B61">
        <w:rPr>
          <w:sz w:val="28"/>
          <w:szCs w:val="28"/>
        </w:rPr>
        <w:t xml:space="preserve"> в рамках государственной программы Новосибирской области "Культура Новосибирской области" на 2015 - 2020 годы"</w:t>
      </w:r>
      <w:r w:rsidR="00BD2EBF" w:rsidRPr="00BD2EBF">
        <w:t xml:space="preserve"> </w:t>
      </w:r>
      <w:r w:rsidR="00BD2EBF" w:rsidRPr="00BD2EBF">
        <w:rPr>
          <w:sz w:val="28"/>
          <w:szCs w:val="28"/>
        </w:rPr>
        <w:t>в Сокурском сельском совете Мошковского района Новосибирской области.</w:t>
      </w:r>
    </w:p>
    <w:p w:rsidR="006F3E8D" w:rsidRDefault="006F3E8D" w:rsidP="00F72B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Учет.</w:t>
      </w:r>
    </w:p>
    <w:p w:rsidR="006F3E8D" w:rsidRDefault="006F3E8D" w:rsidP="00F72B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Вывод.</w:t>
      </w:r>
    </w:p>
    <w:p w:rsidR="00F24A1A" w:rsidRPr="005F4C27" w:rsidRDefault="00006A6B" w:rsidP="005F4C27">
      <w:pPr>
        <w:ind w:right="-1" w:firstLine="720"/>
        <w:jc w:val="both"/>
        <w:rPr>
          <w:b/>
          <w:sz w:val="28"/>
          <w:szCs w:val="28"/>
        </w:rPr>
      </w:pPr>
      <w:r w:rsidRPr="001A257F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 </w:t>
      </w:r>
      <w:r w:rsidRPr="001A257F">
        <w:rPr>
          <w:b/>
          <w:sz w:val="28"/>
          <w:szCs w:val="28"/>
        </w:rPr>
        <w:t>Общие сведения</w:t>
      </w:r>
      <w:r w:rsidR="002231A8">
        <w:rPr>
          <w:b/>
          <w:sz w:val="28"/>
          <w:szCs w:val="28"/>
        </w:rPr>
        <w:t>.</w:t>
      </w:r>
    </w:p>
    <w:p w:rsidR="005B155B" w:rsidRPr="00395F18" w:rsidRDefault="002231A8" w:rsidP="00395F18">
      <w:pPr>
        <w:ind w:right="-1" w:firstLine="720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Г</w:t>
      </w:r>
      <w:r w:rsidRPr="002231A8">
        <w:rPr>
          <w:sz w:val="28"/>
          <w:szCs w:val="28"/>
        </w:rPr>
        <w:t>осударственн</w:t>
      </w:r>
      <w:r>
        <w:rPr>
          <w:sz w:val="28"/>
          <w:szCs w:val="28"/>
        </w:rPr>
        <w:t>ая</w:t>
      </w:r>
      <w:r w:rsidRPr="002231A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2231A8">
        <w:rPr>
          <w:sz w:val="28"/>
          <w:szCs w:val="28"/>
        </w:rPr>
        <w:t xml:space="preserve"> Новосибирской области «Культура Новосибирской области в 2015-2020 годы</w:t>
      </w:r>
      <w:r>
        <w:rPr>
          <w:sz w:val="28"/>
          <w:szCs w:val="28"/>
        </w:rPr>
        <w:t xml:space="preserve"> призвана </w:t>
      </w:r>
      <w:r w:rsidR="00185696">
        <w:rPr>
          <w:sz w:val="28"/>
          <w:szCs w:val="28"/>
        </w:rPr>
        <w:t xml:space="preserve">обеспечить развитие и укрепление материально-технической базы домов культуры в населенных </w:t>
      </w:r>
      <w:r w:rsidR="00185696">
        <w:rPr>
          <w:sz w:val="28"/>
          <w:szCs w:val="28"/>
        </w:rPr>
        <w:lastRenderedPageBreak/>
        <w:t>пунктах с</w:t>
      </w:r>
      <w:r w:rsidR="00F24A1A">
        <w:rPr>
          <w:sz w:val="28"/>
          <w:szCs w:val="28"/>
        </w:rPr>
        <w:t xml:space="preserve"> </w:t>
      </w:r>
      <w:r w:rsidR="00185696">
        <w:rPr>
          <w:sz w:val="28"/>
          <w:szCs w:val="28"/>
        </w:rPr>
        <w:t xml:space="preserve">числом жителей до </w:t>
      </w:r>
      <w:r w:rsidR="00F24A1A">
        <w:rPr>
          <w:sz w:val="28"/>
          <w:szCs w:val="28"/>
        </w:rPr>
        <w:t>50 тысяч человек.</w:t>
      </w:r>
      <w:r>
        <w:rPr>
          <w:sz w:val="28"/>
          <w:szCs w:val="28"/>
        </w:rPr>
        <w:t xml:space="preserve"> В частности</w:t>
      </w:r>
      <w:r w:rsidR="004975C0">
        <w:rPr>
          <w:sz w:val="28"/>
          <w:szCs w:val="28"/>
        </w:rPr>
        <w:t>,</w:t>
      </w:r>
      <w:r w:rsidR="008C4BE2">
        <w:rPr>
          <w:sz w:val="28"/>
          <w:szCs w:val="28"/>
        </w:rPr>
        <w:t xml:space="preserve"> в рамках этой программы в 2019 году </w:t>
      </w:r>
      <w:r w:rsidR="003163B0">
        <w:rPr>
          <w:sz w:val="28"/>
          <w:szCs w:val="28"/>
        </w:rPr>
        <w:t>общий объем бюджетных ассигнований, предусмотренных в бюджете администрации</w:t>
      </w:r>
      <w:r w:rsidR="00715FE4">
        <w:rPr>
          <w:sz w:val="28"/>
          <w:szCs w:val="28"/>
        </w:rPr>
        <w:t xml:space="preserve"> </w:t>
      </w:r>
      <w:r w:rsidR="003163B0">
        <w:rPr>
          <w:sz w:val="28"/>
          <w:szCs w:val="28"/>
        </w:rPr>
        <w:t>Сокурского</w:t>
      </w:r>
      <w:r w:rsidR="00715FE4">
        <w:rPr>
          <w:sz w:val="28"/>
          <w:szCs w:val="28"/>
        </w:rPr>
        <w:t xml:space="preserve"> сельского совета Мошковского района Новосибирской области</w:t>
      </w:r>
      <w:r>
        <w:rPr>
          <w:sz w:val="28"/>
          <w:szCs w:val="28"/>
        </w:rPr>
        <w:t xml:space="preserve"> на</w:t>
      </w:r>
      <w:r w:rsidR="00715FE4">
        <w:rPr>
          <w:sz w:val="28"/>
          <w:szCs w:val="28"/>
        </w:rPr>
        <w:t xml:space="preserve"> финансовое обеспечение </w:t>
      </w:r>
      <w:r w:rsidR="005B155B">
        <w:rPr>
          <w:sz w:val="28"/>
          <w:szCs w:val="28"/>
        </w:rPr>
        <w:t>расходных обязательств, в целях софинансирования</w:t>
      </w:r>
      <w:r w:rsidR="00715FE4">
        <w:rPr>
          <w:sz w:val="28"/>
          <w:szCs w:val="28"/>
        </w:rPr>
        <w:t xml:space="preserve"> которых предоставляются Иные межбюджетные трансферты, составляет в 2019 году</w:t>
      </w:r>
      <w:r w:rsidR="005B155B">
        <w:rPr>
          <w:sz w:val="28"/>
          <w:szCs w:val="28"/>
        </w:rPr>
        <w:t xml:space="preserve"> </w:t>
      </w:r>
      <w:r w:rsidR="00715FE4">
        <w:rPr>
          <w:sz w:val="28"/>
          <w:szCs w:val="28"/>
        </w:rPr>
        <w:t>391 052 (триста девяносто одна тысяча пятьдесят два) рубля 00 копеек.</w:t>
      </w:r>
      <w:r>
        <w:rPr>
          <w:sz w:val="28"/>
          <w:szCs w:val="28"/>
        </w:rPr>
        <w:t xml:space="preserve"> </w:t>
      </w:r>
      <w:r w:rsidR="005B155B">
        <w:rPr>
          <w:sz w:val="28"/>
          <w:szCs w:val="28"/>
        </w:rPr>
        <w:t xml:space="preserve"> О чем администрации Сокурского сельского </w:t>
      </w:r>
      <w:r w:rsidR="00B43320">
        <w:rPr>
          <w:sz w:val="28"/>
          <w:szCs w:val="28"/>
        </w:rPr>
        <w:t xml:space="preserve">совета </w:t>
      </w:r>
      <w:r w:rsidR="005B155B">
        <w:rPr>
          <w:sz w:val="28"/>
          <w:szCs w:val="28"/>
        </w:rPr>
        <w:t xml:space="preserve">с администрацией </w:t>
      </w:r>
      <w:r w:rsidR="005B155B">
        <w:rPr>
          <w:color w:val="000000"/>
          <w:sz w:val="28"/>
          <w:szCs w:val="28"/>
          <w:lang w:eastAsia="ar-SA"/>
        </w:rPr>
        <w:t>Мошковского</w:t>
      </w:r>
      <w:r w:rsidR="005B155B">
        <w:rPr>
          <w:sz w:val="28"/>
          <w:szCs w:val="28"/>
        </w:rPr>
        <w:t xml:space="preserve"> района Новосибирской области </w:t>
      </w:r>
      <w:r w:rsidR="00B43320">
        <w:rPr>
          <w:sz w:val="28"/>
          <w:szCs w:val="28"/>
        </w:rPr>
        <w:t>заключила</w:t>
      </w:r>
      <w:r w:rsidR="005B155B">
        <w:rPr>
          <w:sz w:val="28"/>
          <w:szCs w:val="28"/>
        </w:rPr>
        <w:t xml:space="preserve"> Соглашение</w:t>
      </w:r>
      <w:r w:rsidR="00B43320">
        <w:rPr>
          <w:sz w:val="28"/>
          <w:szCs w:val="28"/>
        </w:rPr>
        <w:t xml:space="preserve"> о предоставлении иных межбюджетных трансфертов из бюджета Мошковского района</w:t>
      </w:r>
      <w:r w:rsidR="00B43320">
        <w:rPr>
          <w:color w:val="000000"/>
          <w:sz w:val="28"/>
          <w:szCs w:val="28"/>
          <w:lang w:eastAsia="ar-SA"/>
        </w:rPr>
        <w:t xml:space="preserve"> бюджету</w:t>
      </w:r>
      <w:r w:rsidR="00B5290A">
        <w:rPr>
          <w:color w:val="000000"/>
          <w:sz w:val="28"/>
          <w:szCs w:val="28"/>
          <w:lang w:eastAsia="ar-SA"/>
        </w:rPr>
        <w:t xml:space="preserve"> </w:t>
      </w:r>
      <w:r w:rsidR="00B43320">
        <w:rPr>
          <w:sz w:val="28"/>
          <w:szCs w:val="28"/>
        </w:rPr>
        <w:t>Новосибирской области администрации Сокурского сельского совета</w:t>
      </w:r>
      <w:r w:rsidR="00B43320">
        <w:rPr>
          <w:color w:val="000000"/>
          <w:sz w:val="28"/>
          <w:szCs w:val="28"/>
          <w:lang w:eastAsia="ar-SA"/>
        </w:rPr>
        <w:t xml:space="preserve"> </w:t>
      </w:r>
      <w:r w:rsidR="006A7AE3">
        <w:rPr>
          <w:color w:val="000000"/>
          <w:sz w:val="28"/>
          <w:szCs w:val="28"/>
          <w:lang w:eastAsia="ar-SA"/>
        </w:rPr>
        <w:t>Мошковского</w:t>
      </w:r>
      <w:r w:rsidR="006A7AE3">
        <w:rPr>
          <w:sz w:val="28"/>
          <w:szCs w:val="28"/>
        </w:rPr>
        <w:t xml:space="preserve"> района Новосибирской области</w:t>
      </w:r>
      <w:r w:rsidR="006A7AE3">
        <w:rPr>
          <w:color w:val="000000"/>
          <w:sz w:val="28"/>
          <w:szCs w:val="28"/>
          <w:lang w:eastAsia="ar-SA"/>
        </w:rPr>
        <w:t xml:space="preserve"> на обеспечение развития и укрепления материально-технической базы домов культуры от </w:t>
      </w:r>
      <w:r w:rsidR="00DE0517">
        <w:rPr>
          <w:color w:val="000000"/>
          <w:sz w:val="28"/>
          <w:szCs w:val="28"/>
          <w:lang w:eastAsia="ar-SA"/>
        </w:rPr>
        <w:t>20 марта 20</w:t>
      </w:r>
      <w:r w:rsidR="00B14029">
        <w:rPr>
          <w:color w:val="000000"/>
          <w:sz w:val="28"/>
          <w:szCs w:val="28"/>
          <w:lang w:eastAsia="ar-SA"/>
        </w:rPr>
        <w:t>19</w:t>
      </w:r>
      <w:r w:rsidR="00DE0517">
        <w:rPr>
          <w:color w:val="000000"/>
          <w:sz w:val="28"/>
          <w:szCs w:val="28"/>
          <w:lang w:eastAsia="ar-SA"/>
        </w:rPr>
        <w:t xml:space="preserve"> года №1-МТБ</w:t>
      </w:r>
      <w:r w:rsidR="00B5290A">
        <w:rPr>
          <w:color w:val="000000"/>
          <w:sz w:val="28"/>
          <w:szCs w:val="28"/>
          <w:lang w:eastAsia="ar-SA"/>
        </w:rPr>
        <w:t>.</w:t>
      </w:r>
      <w:r w:rsidR="0022660B">
        <w:rPr>
          <w:color w:val="000000"/>
          <w:sz w:val="28"/>
          <w:szCs w:val="28"/>
          <w:lang w:eastAsia="ar-SA"/>
        </w:rPr>
        <w:t xml:space="preserve"> </w:t>
      </w:r>
    </w:p>
    <w:p w:rsidR="002F6B20" w:rsidRDefault="00006A6B" w:rsidP="00450062">
      <w:pPr>
        <w:ind w:firstLine="709"/>
        <w:jc w:val="both"/>
        <w:rPr>
          <w:b/>
          <w:sz w:val="28"/>
        </w:rPr>
      </w:pPr>
      <w:r w:rsidRPr="00111B77">
        <w:rPr>
          <w:b/>
          <w:sz w:val="28"/>
          <w:szCs w:val="28"/>
        </w:rPr>
        <w:t>2. </w:t>
      </w:r>
      <w:r w:rsidRPr="00111B77">
        <w:rPr>
          <w:rFonts w:eastAsia="Calibri"/>
          <w:b/>
          <w:sz w:val="28"/>
          <w:szCs w:val="28"/>
          <w:lang w:eastAsia="en-US"/>
        </w:rPr>
        <w:t xml:space="preserve">Анализ законности и эффективности </w:t>
      </w:r>
      <w:r w:rsidRPr="00111B77">
        <w:rPr>
          <w:b/>
          <w:sz w:val="28"/>
          <w:szCs w:val="28"/>
        </w:rPr>
        <w:t xml:space="preserve">использования субсидий, выделенных и областного бюджета, на ремонт автомобильных дорог общего пользования местного значения </w:t>
      </w:r>
      <w:r w:rsidRPr="00111B77">
        <w:rPr>
          <w:b/>
          <w:sz w:val="28"/>
        </w:rPr>
        <w:t>Сокурского сельсовета</w:t>
      </w:r>
      <w:r w:rsidR="00606F53" w:rsidRPr="00111B77">
        <w:rPr>
          <w:b/>
          <w:sz w:val="28"/>
        </w:rPr>
        <w:t>.</w:t>
      </w:r>
    </w:p>
    <w:p w:rsidR="00B16ED3" w:rsidRDefault="00CC458D" w:rsidP="006016BE">
      <w:pPr>
        <w:ind w:firstLine="709"/>
        <w:jc w:val="both"/>
        <w:rPr>
          <w:sz w:val="28"/>
        </w:rPr>
      </w:pPr>
      <w:r w:rsidRPr="004E3EA9">
        <w:rPr>
          <w:sz w:val="28"/>
        </w:rPr>
        <w:t xml:space="preserve">Предоставление Субсидии осуществляется в соответствии с перечнем мероприятий, в целях софинансирования которых предоставляется Субсидия, согласно Приложению №1 к настоящему Соглашению, являющемуся его неотъемлемой частью, утвержденным Решением тридцать первой сессии Совета депутатов </w:t>
      </w:r>
      <w:r w:rsidRPr="004E3EA9">
        <w:rPr>
          <w:sz w:val="28"/>
          <w:szCs w:val="28"/>
        </w:rPr>
        <w:t>Мошковского района Новосибирской области от 25.</w:t>
      </w:r>
      <w:r w:rsidR="00064931" w:rsidRPr="004E3EA9">
        <w:rPr>
          <w:sz w:val="28"/>
          <w:szCs w:val="28"/>
        </w:rPr>
        <w:t>12.2018 года №232 «Об утверждении бюджета Мошковского района Новосибирской области на 2019 год и плановый период2020-2021 годов».</w:t>
      </w:r>
    </w:p>
    <w:p w:rsidR="009D2999" w:rsidRDefault="00F73ED2" w:rsidP="005237E3">
      <w:pPr>
        <w:tabs>
          <w:tab w:val="left" w:pos="9356"/>
          <w:tab w:val="left" w:pos="9498"/>
        </w:tabs>
        <w:ind w:firstLine="709"/>
        <w:jc w:val="both"/>
        <w:rPr>
          <w:sz w:val="28"/>
          <w:szCs w:val="28"/>
        </w:rPr>
      </w:pPr>
      <w:r w:rsidRPr="00483198">
        <w:rPr>
          <w:sz w:val="28"/>
          <w:szCs w:val="28"/>
        </w:rPr>
        <w:t xml:space="preserve">Для исполнения данного мероприятия Муниципальное казенное учреждение культуры «Сокурское культурно-досуговое объединение» Мошковского района Новосибирской области </w:t>
      </w:r>
      <w:r w:rsidR="00210B17" w:rsidRPr="00483198">
        <w:rPr>
          <w:sz w:val="28"/>
          <w:szCs w:val="28"/>
        </w:rPr>
        <w:t>заключил</w:t>
      </w:r>
      <w:r w:rsidR="00210B17">
        <w:rPr>
          <w:sz w:val="28"/>
          <w:szCs w:val="28"/>
        </w:rPr>
        <w:t>о два Контракта</w:t>
      </w:r>
      <w:r w:rsidR="009D2999">
        <w:rPr>
          <w:sz w:val="28"/>
          <w:szCs w:val="28"/>
        </w:rPr>
        <w:t>:</w:t>
      </w:r>
    </w:p>
    <w:p w:rsidR="00F73ED2" w:rsidRPr="005237E3" w:rsidRDefault="009D2999" w:rsidP="005237E3">
      <w:pPr>
        <w:tabs>
          <w:tab w:val="left" w:pos="9356"/>
          <w:tab w:val="left" w:pos="9498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</w:t>
      </w:r>
      <w:r w:rsidR="00210B17">
        <w:rPr>
          <w:sz w:val="28"/>
          <w:szCs w:val="28"/>
        </w:rPr>
        <w:t xml:space="preserve">  с</w:t>
      </w:r>
      <w:r w:rsidR="00F73ED2" w:rsidRPr="00483198">
        <w:rPr>
          <w:sz w:val="28"/>
          <w:szCs w:val="28"/>
        </w:rPr>
        <w:t xml:space="preserve"> </w:t>
      </w:r>
      <w:r w:rsidR="00F73ED2" w:rsidRPr="00483198">
        <w:rPr>
          <w:color w:val="000000"/>
          <w:sz w:val="28"/>
          <w:szCs w:val="28"/>
          <w:shd w:val="clear" w:color="auto" w:fill="FFFFFF"/>
        </w:rPr>
        <w:t>Общество</w:t>
      </w:r>
      <w:r w:rsidR="00210B17">
        <w:rPr>
          <w:color w:val="000000"/>
          <w:sz w:val="28"/>
          <w:szCs w:val="28"/>
          <w:shd w:val="clear" w:color="auto" w:fill="FFFFFF"/>
        </w:rPr>
        <w:t>м</w:t>
      </w:r>
      <w:r w:rsidR="00F73ED2" w:rsidRPr="00483198">
        <w:rPr>
          <w:color w:val="000000"/>
          <w:sz w:val="28"/>
          <w:szCs w:val="28"/>
          <w:shd w:val="clear" w:color="auto" w:fill="FFFFFF"/>
        </w:rPr>
        <w:t xml:space="preserve"> с ограниченной ответственностью «Звук.Свет.Кино.»</w:t>
      </w:r>
      <w:r w:rsidR="00483198" w:rsidRPr="00483198">
        <w:rPr>
          <w:color w:val="000000"/>
          <w:sz w:val="28"/>
          <w:szCs w:val="28"/>
          <w:shd w:val="clear" w:color="auto" w:fill="FFFFFF"/>
        </w:rPr>
        <w:t xml:space="preserve"> </w:t>
      </w:r>
      <w:r w:rsidR="00483198" w:rsidRPr="00483198">
        <w:rPr>
          <w:sz w:val="28"/>
          <w:szCs w:val="28"/>
        </w:rPr>
        <w:t xml:space="preserve">Контракт № 839374 </w:t>
      </w:r>
      <w:r w:rsidR="00973412">
        <w:rPr>
          <w:sz w:val="28"/>
          <w:szCs w:val="28"/>
        </w:rPr>
        <w:t>от</w:t>
      </w:r>
      <w:r w:rsidR="00372E43">
        <w:rPr>
          <w:sz w:val="28"/>
          <w:szCs w:val="28"/>
        </w:rPr>
        <w:t xml:space="preserve"> </w:t>
      </w:r>
      <w:r w:rsidR="00973412">
        <w:rPr>
          <w:sz w:val="28"/>
          <w:szCs w:val="28"/>
        </w:rPr>
        <w:t>27.05.2019г</w:t>
      </w:r>
      <w:r w:rsidR="006D637B">
        <w:rPr>
          <w:sz w:val="28"/>
          <w:szCs w:val="28"/>
        </w:rPr>
        <w:t xml:space="preserve">. </w:t>
      </w:r>
      <w:r w:rsidR="00483198" w:rsidRPr="00483198">
        <w:rPr>
          <w:sz w:val="28"/>
          <w:szCs w:val="28"/>
        </w:rPr>
        <w:t xml:space="preserve">в соответствии с пунктом 5 части 1 статьи 93 Федерального закона от 05.04.2013г. № 44-ФЗ </w:t>
      </w:r>
      <w:r w:rsidR="00483198" w:rsidRPr="0029375F">
        <w:rPr>
          <w:sz w:val="28"/>
          <w:szCs w:val="28"/>
        </w:rPr>
        <w:t xml:space="preserve">(идентификационный код закупки: 193543221157654320100100060020000244) на поставку и установку </w:t>
      </w:r>
      <w:r w:rsidR="00973412" w:rsidRPr="0029375F">
        <w:rPr>
          <w:sz w:val="28"/>
          <w:szCs w:val="28"/>
        </w:rPr>
        <w:t>т</w:t>
      </w:r>
      <w:r w:rsidR="00483198" w:rsidRPr="0029375F">
        <w:rPr>
          <w:sz w:val="28"/>
          <w:szCs w:val="28"/>
        </w:rPr>
        <w:t>овар</w:t>
      </w:r>
      <w:r w:rsidR="00973412" w:rsidRPr="0029375F">
        <w:rPr>
          <w:sz w:val="28"/>
          <w:szCs w:val="28"/>
        </w:rPr>
        <w:t>а</w:t>
      </w:r>
      <w:r w:rsidR="00483198" w:rsidRPr="0029375F">
        <w:rPr>
          <w:sz w:val="28"/>
          <w:szCs w:val="28"/>
        </w:rPr>
        <w:t xml:space="preserve"> в соответствии со Спецификацией (приложение №1)</w:t>
      </w:r>
      <w:r w:rsidR="0029375F" w:rsidRPr="0029375F">
        <w:rPr>
          <w:sz w:val="28"/>
          <w:szCs w:val="28"/>
        </w:rPr>
        <w:t xml:space="preserve"> на сумму342 300 (Триста сорок две тысячи триста) рублей 00 копеек, в том числе НДС 20% - 57 050 (пятьдесят семь тысяч пятьдесят) рублей 00 копеек</w:t>
      </w:r>
      <w:r w:rsidR="00F04C93">
        <w:rPr>
          <w:sz w:val="28"/>
          <w:szCs w:val="28"/>
        </w:rPr>
        <w:t>.</w:t>
      </w:r>
    </w:p>
    <w:p w:rsidR="00973412" w:rsidRPr="00483FD5" w:rsidRDefault="00425A17" w:rsidP="00425A17">
      <w:pPr>
        <w:tabs>
          <w:tab w:val="right" w:pos="9781"/>
        </w:tabs>
        <w:rPr>
          <w:b/>
        </w:rPr>
      </w:pPr>
      <w:r>
        <w:rPr>
          <w:b/>
        </w:rPr>
        <w:tab/>
      </w:r>
      <w:r w:rsidR="00973412">
        <w:rPr>
          <w:b/>
        </w:rPr>
        <w:t>Приложение №1 к К</w:t>
      </w:r>
      <w:r w:rsidR="00973412" w:rsidRPr="00483FD5">
        <w:rPr>
          <w:b/>
        </w:rPr>
        <w:t>онтракту№</w:t>
      </w:r>
      <w:r w:rsidR="00973412">
        <w:rPr>
          <w:b/>
        </w:rPr>
        <w:t xml:space="preserve"> 839374</w:t>
      </w:r>
    </w:p>
    <w:p w:rsidR="00973412" w:rsidRDefault="00973412" w:rsidP="00973412">
      <w:pPr>
        <w:jc w:val="center"/>
        <w:rPr>
          <w:b/>
        </w:rPr>
      </w:pPr>
      <w:r>
        <w:rPr>
          <w:b/>
        </w:rPr>
        <w:t>СПЕЦИФИКАЦИЯ</w:t>
      </w:r>
    </w:p>
    <w:p w:rsidR="00973412" w:rsidRPr="00483FD5" w:rsidRDefault="00973412" w:rsidP="00973412">
      <w:pPr>
        <w:jc w:val="center"/>
        <w:rPr>
          <w:b/>
        </w:rPr>
      </w:pPr>
    </w:p>
    <w:tbl>
      <w:tblPr>
        <w:tblW w:w="99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"/>
        <w:gridCol w:w="1125"/>
        <w:gridCol w:w="3686"/>
        <w:gridCol w:w="850"/>
        <w:gridCol w:w="709"/>
        <w:gridCol w:w="1417"/>
        <w:gridCol w:w="1481"/>
      </w:tblGrid>
      <w:tr w:rsidR="00973412" w:rsidRPr="00DF08D6" w:rsidTr="00536099">
        <w:trPr>
          <w:trHeight w:val="255"/>
        </w:trPr>
        <w:tc>
          <w:tcPr>
            <w:tcW w:w="7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412" w:rsidRPr="001B0D39" w:rsidRDefault="00973412" w:rsidP="00536099">
            <w:pPr>
              <w:jc w:val="center"/>
              <w:rPr>
                <w:b/>
                <w:bCs/>
                <w:sz w:val="22"/>
                <w:szCs w:val="22"/>
              </w:rPr>
            </w:pPr>
            <w:r w:rsidRPr="001B0D39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412" w:rsidRPr="001B0D39" w:rsidRDefault="00973412" w:rsidP="00536099">
            <w:pPr>
              <w:jc w:val="center"/>
              <w:rPr>
                <w:b/>
                <w:bCs/>
                <w:sz w:val="22"/>
                <w:szCs w:val="22"/>
              </w:rPr>
            </w:pPr>
            <w:r w:rsidRPr="001B0D39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412" w:rsidRPr="001B0D39" w:rsidRDefault="00973412" w:rsidP="00536099">
            <w:pPr>
              <w:jc w:val="center"/>
              <w:rPr>
                <w:b/>
                <w:bCs/>
                <w:sz w:val="22"/>
                <w:szCs w:val="22"/>
              </w:rPr>
            </w:pPr>
            <w:r w:rsidRPr="001B0D39">
              <w:rPr>
                <w:b/>
                <w:bCs/>
                <w:sz w:val="22"/>
                <w:szCs w:val="22"/>
              </w:rPr>
              <w:t>Товар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412" w:rsidRPr="001B0D39" w:rsidRDefault="00973412" w:rsidP="00536099">
            <w:pPr>
              <w:jc w:val="center"/>
              <w:rPr>
                <w:b/>
                <w:bCs/>
                <w:sz w:val="22"/>
                <w:szCs w:val="22"/>
              </w:rPr>
            </w:pPr>
            <w:r w:rsidRPr="001B0D39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412" w:rsidRPr="001B0D39" w:rsidRDefault="00973412" w:rsidP="00536099">
            <w:pPr>
              <w:jc w:val="center"/>
              <w:rPr>
                <w:b/>
                <w:bCs/>
                <w:sz w:val="22"/>
                <w:szCs w:val="22"/>
              </w:rPr>
            </w:pPr>
            <w:r w:rsidRPr="001B0D39">
              <w:rPr>
                <w:b/>
                <w:bCs/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412" w:rsidRPr="001B0D39" w:rsidRDefault="00973412" w:rsidP="00536099">
            <w:pPr>
              <w:jc w:val="center"/>
              <w:rPr>
                <w:b/>
                <w:bCs/>
                <w:sz w:val="22"/>
                <w:szCs w:val="22"/>
              </w:rPr>
            </w:pPr>
            <w:r w:rsidRPr="001B0D39">
              <w:rPr>
                <w:b/>
                <w:bCs/>
                <w:sz w:val="22"/>
                <w:szCs w:val="22"/>
              </w:rPr>
              <w:t>Цена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412" w:rsidRPr="001B0D39" w:rsidRDefault="00973412" w:rsidP="00536099">
            <w:pPr>
              <w:jc w:val="center"/>
              <w:rPr>
                <w:b/>
                <w:bCs/>
                <w:sz w:val="22"/>
                <w:szCs w:val="22"/>
              </w:rPr>
            </w:pPr>
            <w:r w:rsidRPr="001B0D39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973412" w:rsidRPr="00DF08D6" w:rsidTr="00536099">
        <w:trPr>
          <w:trHeight w:val="225"/>
        </w:trPr>
        <w:tc>
          <w:tcPr>
            <w:tcW w:w="99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12" w:rsidRPr="001B0D39" w:rsidRDefault="00973412" w:rsidP="00536099">
            <w:pPr>
              <w:rPr>
                <w:b/>
                <w:bCs/>
                <w:sz w:val="22"/>
                <w:szCs w:val="22"/>
              </w:rPr>
            </w:pPr>
            <w:r w:rsidRPr="001B0D39">
              <w:rPr>
                <w:b/>
                <w:bCs/>
                <w:sz w:val="22"/>
                <w:szCs w:val="22"/>
              </w:rPr>
              <w:t>CROWN</w:t>
            </w:r>
          </w:p>
        </w:tc>
      </w:tr>
      <w:tr w:rsidR="00973412" w:rsidRPr="00DF08D6" w:rsidTr="00536099">
        <w:trPr>
          <w:trHeight w:val="44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jc w:val="center"/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73412" w:rsidRPr="001B0D39" w:rsidRDefault="00973412" w:rsidP="00536099">
            <w:pPr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A053223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73412" w:rsidRPr="001B0D39" w:rsidRDefault="00973412" w:rsidP="00536099">
            <w:pPr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Crown XLC 2500 усилитель, Стерео 2Ом - 775Вт/ 4Ом - 500Вт/ 8Ом - 300Вт Мост 8Ом - 1000Вт/ 4Ом - 1550Вт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jc w:val="right"/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jc w:val="right"/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30 988,00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jc w:val="right"/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30 988,00</w:t>
            </w:r>
          </w:p>
        </w:tc>
      </w:tr>
      <w:tr w:rsidR="00973412" w:rsidRPr="00DF08D6" w:rsidTr="00536099">
        <w:trPr>
          <w:trHeight w:val="225"/>
        </w:trPr>
        <w:tc>
          <w:tcPr>
            <w:tcW w:w="99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12" w:rsidRPr="001B0D39" w:rsidRDefault="00973412" w:rsidP="00536099">
            <w:pPr>
              <w:rPr>
                <w:b/>
                <w:bCs/>
                <w:sz w:val="22"/>
                <w:szCs w:val="22"/>
              </w:rPr>
            </w:pPr>
            <w:r w:rsidRPr="001B0D39">
              <w:rPr>
                <w:b/>
                <w:bCs/>
                <w:sz w:val="22"/>
                <w:szCs w:val="22"/>
              </w:rPr>
              <w:t>Electro-Voice</w:t>
            </w:r>
          </w:p>
        </w:tc>
      </w:tr>
      <w:tr w:rsidR="00973412" w:rsidRPr="00DF08D6" w:rsidTr="00536099">
        <w:trPr>
          <w:trHeight w:val="65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jc w:val="center"/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73412" w:rsidRPr="001B0D39" w:rsidRDefault="00973412" w:rsidP="00536099">
            <w:pPr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A064778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73412" w:rsidRPr="001B0D39" w:rsidRDefault="00973412" w:rsidP="00536099">
            <w:pPr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Electro-Voice ELX215 акуст. система 2-полос., пассивная, 2x15'', 4 Ом, макс. SPL 137 дБ (пик), 2400W, 38Гц-20кГц, цвет 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jc w:val="right"/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jc w:val="right"/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54 000,00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jc w:val="right"/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108 000,00</w:t>
            </w:r>
          </w:p>
        </w:tc>
      </w:tr>
      <w:tr w:rsidR="00973412" w:rsidRPr="00DF08D6" w:rsidTr="00536099">
        <w:trPr>
          <w:trHeight w:val="225"/>
        </w:trPr>
        <w:tc>
          <w:tcPr>
            <w:tcW w:w="99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12" w:rsidRPr="001B0D39" w:rsidRDefault="00973412" w:rsidP="00536099">
            <w:pPr>
              <w:rPr>
                <w:b/>
                <w:bCs/>
                <w:sz w:val="22"/>
                <w:szCs w:val="22"/>
              </w:rPr>
            </w:pPr>
            <w:r w:rsidRPr="001B0D39">
              <w:rPr>
                <w:b/>
                <w:bCs/>
                <w:sz w:val="22"/>
                <w:szCs w:val="22"/>
              </w:rPr>
              <w:t>FOCUSRITE</w:t>
            </w:r>
          </w:p>
        </w:tc>
      </w:tr>
      <w:tr w:rsidR="00973412" w:rsidRPr="00DF08D6" w:rsidTr="00536099">
        <w:trPr>
          <w:trHeight w:val="44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jc w:val="center"/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73412" w:rsidRPr="001B0D39" w:rsidRDefault="00973412" w:rsidP="00536099">
            <w:pPr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A063909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73412" w:rsidRPr="001B0D39" w:rsidRDefault="00973412" w:rsidP="00536099">
            <w:pPr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FOCUSRITE Scarlett 18i20 2nd Gen USB аудио интерфейс, 18 входов/20 выходов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jc w:val="right"/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jc w:val="right"/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35 000,00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jc w:val="right"/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35 000,00</w:t>
            </w:r>
          </w:p>
        </w:tc>
      </w:tr>
      <w:tr w:rsidR="00973412" w:rsidRPr="00DF08D6" w:rsidTr="00536099">
        <w:trPr>
          <w:trHeight w:val="225"/>
        </w:trPr>
        <w:tc>
          <w:tcPr>
            <w:tcW w:w="99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12" w:rsidRPr="001B0D39" w:rsidRDefault="00973412" w:rsidP="00536099">
            <w:pPr>
              <w:rPr>
                <w:b/>
                <w:bCs/>
                <w:sz w:val="22"/>
                <w:szCs w:val="22"/>
              </w:rPr>
            </w:pPr>
            <w:r w:rsidRPr="001B0D39">
              <w:rPr>
                <w:b/>
                <w:bCs/>
                <w:sz w:val="22"/>
                <w:szCs w:val="22"/>
              </w:rPr>
              <w:t>KLOTZ</w:t>
            </w:r>
          </w:p>
        </w:tc>
      </w:tr>
      <w:tr w:rsidR="00973412" w:rsidRPr="00DF08D6" w:rsidTr="00536099">
        <w:trPr>
          <w:trHeight w:val="65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jc w:val="center"/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73412" w:rsidRPr="001B0D39" w:rsidRDefault="00973412" w:rsidP="00536099">
            <w:pPr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A032968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73412" w:rsidRPr="001B0D39" w:rsidRDefault="00973412" w:rsidP="00536099">
            <w:pPr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KLOTZ LY225B спикерный кабель LY225B, структура: 2.5мм2, диаметр: 8.0мм, 100м, цвет:,синий(BL), цена за метр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jc w:val="right"/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jc w:val="right"/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189,00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jc w:val="right"/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2 646,00</w:t>
            </w:r>
          </w:p>
        </w:tc>
      </w:tr>
      <w:tr w:rsidR="00973412" w:rsidRPr="00DF08D6" w:rsidTr="00536099">
        <w:trPr>
          <w:trHeight w:val="225"/>
        </w:trPr>
        <w:tc>
          <w:tcPr>
            <w:tcW w:w="99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12" w:rsidRPr="001B0D39" w:rsidRDefault="00973412" w:rsidP="00536099">
            <w:pPr>
              <w:rPr>
                <w:b/>
                <w:bCs/>
                <w:sz w:val="22"/>
                <w:szCs w:val="22"/>
              </w:rPr>
            </w:pPr>
            <w:r w:rsidRPr="001B0D39">
              <w:rPr>
                <w:b/>
                <w:bCs/>
                <w:sz w:val="22"/>
                <w:szCs w:val="22"/>
              </w:rPr>
              <w:t>QUIK LOK</w:t>
            </w:r>
          </w:p>
        </w:tc>
      </w:tr>
      <w:tr w:rsidR="00973412" w:rsidRPr="00DF08D6" w:rsidTr="00536099">
        <w:trPr>
          <w:trHeight w:val="23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jc w:val="center"/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73412" w:rsidRPr="001B0D39" w:rsidRDefault="00973412" w:rsidP="00536099">
            <w:pPr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 xml:space="preserve">61953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73412" w:rsidRPr="001B0D39" w:rsidRDefault="00973412" w:rsidP="00536099">
            <w:pPr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QUIK LOK MP892 держатель для проводных микрофонов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jc w:val="right"/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jc w:val="right"/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207,00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jc w:val="right"/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621,00</w:t>
            </w:r>
          </w:p>
        </w:tc>
      </w:tr>
      <w:tr w:rsidR="00973412" w:rsidRPr="00DF08D6" w:rsidTr="00536099">
        <w:trPr>
          <w:trHeight w:val="225"/>
        </w:trPr>
        <w:tc>
          <w:tcPr>
            <w:tcW w:w="99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12" w:rsidRPr="001B0D39" w:rsidRDefault="00973412" w:rsidP="00536099">
            <w:pPr>
              <w:rPr>
                <w:b/>
                <w:bCs/>
                <w:sz w:val="22"/>
                <w:szCs w:val="22"/>
              </w:rPr>
            </w:pPr>
            <w:r w:rsidRPr="001B0D39">
              <w:rPr>
                <w:b/>
                <w:bCs/>
                <w:sz w:val="22"/>
                <w:szCs w:val="22"/>
              </w:rPr>
              <w:t>ROCKDALE</w:t>
            </w:r>
          </w:p>
        </w:tc>
      </w:tr>
      <w:tr w:rsidR="00973412" w:rsidRPr="00DF08D6" w:rsidTr="00536099">
        <w:trPr>
          <w:trHeight w:val="65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jc w:val="center"/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73412" w:rsidRPr="001B0D39" w:rsidRDefault="00973412" w:rsidP="00536099">
            <w:pPr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A063006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73412" w:rsidRPr="001B0D39" w:rsidRDefault="00973412" w:rsidP="00536099">
            <w:pPr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ROCKDALE 3617_T усиленная микрофонная стойка с металлическими узлами, высота 90-160 см, журавль 80 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jc w:val="right"/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jc w:val="right"/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1 800,00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jc w:val="right"/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3 600,00</w:t>
            </w:r>
          </w:p>
        </w:tc>
      </w:tr>
      <w:tr w:rsidR="00973412" w:rsidRPr="00DF08D6" w:rsidTr="00536099">
        <w:trPr>
          <w:trHeight w:val="44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jc w:val="center"/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73412" w:rsidRPr="001B0D39" w:rsidRDefault="00973412" w:rsidP="00536099">
            <w:pPr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A060392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73412" w:rsidRPr="001B0D39" w:rsidRDefault="00973412" w:rsidP="00536099">
            <w:pPr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SP001(4P) Speakon type 4p cable connector Кабельный разъём типа Speakon четырёхконтактный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jc w:val="right"/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jc w:val="right"/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144,00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jc w:val="right"/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288,00</w:t>
            </w:r>
          </w:p>
        </w:tc>
      </w:tr>
      <w:tr w:rsidR="00973412" w:rsidRPr="00DF08D6" w:rsidTr="00536099">
        <w:trPr>
          <w:trHeight w:val="225"/>
        </w:trPr>
        <w:tc>
          <w:tcPr>
            <w:tcW w:w="99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12" w:rsidRPr="001B0D39" w:rsidRDefault="00973412" w:rsidP="00536099">
            <w:pPr>
              <w:rPr>
                <w:b/>
                <w:bCs/>
                <w:sz w:val="22"/>
                <w:szCs w:val="22"/>
              </w:rPr>
            </w:pPr>
            <w:r w:rsidRPr="001B0D39">
              <w:rPr>
                <w:b/>
                <w:bCs/>
                <w:sz w:val="22"/>
                <w:szCs w:val="22"/>
              </w:rPr>
              <w:t>SHURE</w:t>
            </w:r>
          </w:p>
        </w:tc>
      </w:tr>
      <w:tr w:rsidR="00973412" w:rsidRPr="00DF08D6" w:rsidTr="00536099">
        <w:trPr>
          <w:trHeight w:val="44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jc w:val="center"/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73412" w:rsidRPr="001B0D39" w:rsidRDefault="00973412" w:rsidP="00536099">
            <w:pPr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A066643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73412" w:rsidRPr="001B0D39" w:rsidRDefault="00973412" w:rsidP="00536099">
            <w:pPr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SHURE BLX14E/P31 M17 радиосистема головная с гарнитурой PGA31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jc w:val="right"/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jc w:val="right"/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24 099,00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jc w:val="right"/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48 198,00</w:t>
            </w:r>
          </w:p>
        </w:tc>
      </w:tr>
      <w:tr w:rsidR="00973412" w:rsidRPr="00DF08D6" w:rsidTr="00536099">
        <w:trPr>
          <w:trHeight w:val="44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jc w:val="center"/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73412" w:rsidRPr="001B0D39" w:rsidRDefault="00973412" w:rsidP="00536099">
            <w:pPr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A066748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73412" w:rsidRPr="001B0D39" w:rsidRDefault="00973412" w:rsidP="00536099">
            <w:pPr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SHURE BLX24E/SM58 M17 радиосистема вокальная с капсюлем динамического микрофона SM58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jc w:val="right"/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jc w:val="right"/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28 275,00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jc w:val="right"/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56 550,00</w:t>
            </w:r>
          </w:p>
        </w:tc>
      </w:tr>
      <w:tr w:rsidR="00973412" w:rsidRPr="00DF08D6" w:rsidTr="00536099">
        <w:trPr>
          <w:trHeight w:val="44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jc w:val="center"/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73412" w:rsidRPr="001B0D39" w:rsidRDefault="00973412" w:rsidP="00536099">
            <w:pPr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 xml:space="preserve">16932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73412" w:rsidRPr="001B0D39" w:rsidRDefault="00973412" w:rsidP="00536099">
            <w:pPr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SHURE SM58S динамический кардиоидный вокальный микрофон (с выключателем)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jc w:val="right"/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jc w:val="right"/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8 333,00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jc w:val="right"/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24 999,00</w:t>
            </w:r>
          </w:p>
        </w:tc>
      </w:tr>
      <w:tr w:rsidR="00973412" w:rsidRPr="00DF08D6" w:rsidTr="00536099">
        <w:trPr>
          <w:trHeight w:val="225"/>
        </w:trPr>
        <w:tc>
          <w:tcPr>
            <w:tcW w:w="998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412" w:rsidRPr="001B0D39" w:rsidRDefault="00973412" w:rsidP="00536099">
            <w:pPr>
              <w:rPr>
                <w:b/>
                <w:bCs/>
                <w:sz w:val="22"/>
                <w:szCs w:val="22"/>
              </w:rPr>
            </w:pPr>
            <w:r w:rsidRPr="001B0D39">
              <w:rPr>
                <w:b/>
                <w:bCs/>
                <w:sz w:val="22"/>
                <w:szCs w:val="22"/>
              </w:rPr>
              <w:t>YAMAHA</w:t>
            </w:r>
          </w:p>
        </w:tc>
      </w:tr>
      <w:tr w:rsidR="00973412" w:rsidRPr="00DF08D6" w:rsidTr="00536099"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3412" w:rsidRPr="001B0D39" w:rsidRDefault="00973412" w:rsidP="00536099">
            <w:pPr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A052163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3412" w:rsidRPr="001B0D39" w:rsidRDefault="00973412" w:rsidP="00536099">
            <w:pPr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YAMAHA MG16XU 16-ти канальный микшерный пульт со встроенным процессором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jc w:val="right"/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jc w:val="right"/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31 410,00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412" w:rsidRPr="001B0D39" w:rsidRDefault="00973412" w:rsidP="00536099">
            <w:pPr>
              <w:jc w:val="right"/>
              <w:rPr>
                <w:sz w:val="22"/>
                <w:szCs w:val="22"/>
              </w:rPr>
            </w:pPr>
            <w:r w:rsidRPr="001B0D39">
              <w:rPr>
                <w:sz w:val="22"/>
                <w:szCs w:val="22"/>
              </w:rPr>
              <w:t>31 410,00</w:t>
            </w:r>
          </w:p>
        </w:tc>
      </w:tr>
    </w:tbl>
    <w:p w:rsidR="00973412" w:rsidRDefault="00973412" w:rsidP="00973412">
      <w:pPr>
        <w:tabs>
          <w:tab w:val="left" w:pos="9356"/>
          <w:tab w:val="left" w:pos="9498"/>
        </w:tabs>
        <w:jc w:val="both"/>
        <w:rPr>
          <w:b/>
        </w:rPr>
      </w:pPr>
    </w:p>
    <w:p w:rsidR="00973412" w:rsidRDefault="00973412" w:rsidP="00973412">
      <w:pPr>
        <w:tabs>
          <w:tab w:val="left" w:pos="9356"/>
          <w:tab w:val="left" w:pos="9498"/>
        </w:tabs>
        <w:jc w:val="both"/>
      </w:pPr>
      <w:r w:rsidRPr="001B0D39">
        <w:rPr>
          <w:b/>
        </w:rPr>
        <w:t>Итого</w:t>
      </w:r>
      <w:r w:rsidR="00817D96">
        <w:rPr>
          <w:b/>
        </w:rPr>
        <w:t>:</w:t>
      </w:r>
      <w:r w:rsidRPr="001B0D39">
        <w:rPr>
          <w:b/>
        </w:rPr>
        <w:t xml:space="preserve"> (цена Контракта): 342 300 (Триста сорок две тысячи триста) рублей 00 копеек</w:t>
      </w:r>
      <w:r w:rsidRPr="001B0D39">
        <w:t>, в том</w:t>
      </w:r>
      <w:r>
        <w:t xml:space="preserve"> числе НДС 20% - 57 050 (пятьдесят семь тысяч пятьдесят) рублей 00 копеек</w:t>
      </w:r>
      <w:r w:rsidR="00771EEA">
        <w:t>.</w:t>
      </w:r>
    </w:p>
    <w:p w:rsidR="00973412" w:rsidRPr="00817D96" w:rsidRDefault="00817D96" w:rsidP="00973412">
      <w:pPr>
        <w:tabs>
          <w:tab w:val="left" w:pos="9356"/>
          <w:tab w:val="left" w:pos="9498"/>
        </w:tabs>
        <w:jc w:val="both"/>
        <w:rPr>
          <w:i/>
          <w:sz w:val="28"/>
          <w:szCs w:val="28"/>
        </w:rPr>
      </w:pPr>
      <w:r w:rsidRPr="00817D96">
        <w:rPr>
          <w:sz w:val="28"/>
          <w:szCs w:val="28"/>
        </w:rPr>
        <w:t xml:space="preserve">            Оплата платежным поручением № 351769 от 11.09.2019 года на сумму 342 300 (Триста сорок две тысячи триста) рублей 00 копеек, в том числе НДС 20% - 57 050 (пятьдесят семь тысяч пятьдесят) рублей 00 копеек</w:t>
      </w:r>
      <w:r>
        <w:rPr>
          <w:sz w:val="28"/>
          <w:szCs w:val="28"/>
        </w:rPr>
        <w:t>.</w:t>
      </w:r>
    </w:p>
    <w:p w:rsidR="00973412" w:rsidRDefault="009D2999" w:rsidP="00C473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473E8" w:rsidRPr="00C473E8">
        <w:rPr>
          <w:sz w:val="28"/>
          <w:szCs w:val="28"/>
        </w:rPr>
        <w:t>с Обществом с ограниченной ответственностью</w:t>
      </w:r>
      <w:r w:rsidR="00C473E8">
        <w:rPr>
          <w:sz w:val="28"/>
          <w:szCs w:val="28"/>
        </w:rPr>
        <w:t xml:space="preserve"> «ТехРесурс-Сибирь» Контракт №839388 от 29 мая 2019 года</w:t>
      </w:r>
      <w:r w:rsidR="00DF5DA7">
        <w:rPr>
          <w:sz w:val="28"/>
          <w:szCs w:val="28"/>
        </w:rPr>
        <w:t xml:space="preserve"> </w:t>
      </w:r>
      <w:r w:rsidR="006D637B" w:rsidRPr="006D637B">
        <w:rPr>
          <w:sz w:val="28"/>
          <w:szCs w:val="28"/>
        </w:rPr>
        <w:t xml:space="preserve">в соответствии с пунктом 5 части 1 статьи 93 Федерального закона от 05.04.2013г. № 44-ФЗ </w:t>
      </w:r>
      <w:r w:rsidR="006D637B">
        <w:rPr>
          <w:sz w:val="28"/>
          <w:szCs w:val="28"/>
        </w:rPr>
        <w:t xml:space="preserve">(идентификационный код закупки: 193543221157654320100100060020000244) </w:t>
      </w:r>
      <w:r w:rsidR="00DF5DA7">
        <w:rPr>
          <w:sz w:val="28"/>
          <w:szCs w:val="28"/>
        </w:rPr>
        <w:t>на поставку н</w:t>
      </w:r>
      <w:r w:rsidR="00DF5DA7" w:rsidRPr="00DF5DA7">
        <w:rPr>
          <w:sz w:val="28"/>
          <w:szCs w:val="28"/>
        </w:rPr>
        <w:t>оутбук</w:t>
      </w:r>
      <w:r w:rsidR="00DF5DA7">
        <w:rPr>
          <w:sz w:val="28"/>
          <w:szCs w:val="28"/>
        </w:rPr>
        <w:t>а</w:t>
      </w:r>
      <w:r w:rsidR="00DF5DA7" w:rsidRPr="00DF5DA7">
        <w:rPr>
          <w:sz w:val="28"/>
          <w:szCs w:val="28"/>
        </w:rPr>
        <w:t xml:space="preserve"> HP 15-da031 </w:t>
      </w:r>
      <w:r w:rsidR="00DF5DA7">
        <w:rPr>
          <w:sz w:val="28"/>
          <w:szCs w:val="28"/>
        </w:rPr>
        <w:t>(</w:t>
      </w:r>
      <w:r w:rsidR="00DF5DA7" w:rsidRPr="00DF5DA7">
        <w:rPr>
          <w:sz w:val="28"/>
          <w:szCs w:val="28"/>
        </w:rPr>
        <w:t>ur Core i5 7200U/8Gb/1Tb/nVidia GeForce Mx110 2Gb/15.6"/HD (1366x768)/Windows 10/WiFi/BT/Cam</w:t>
      </w:r>
      <w:r w:rsidR="00DF5DA7">
        <w:rPr>
          <w:sz w:val="28"/>
          <w:szCs w:val="28"/>
        </w:rPr>
        <w:t xml:space="preserve">) </w:t>
      </w:r>
      <w:r w:rsidR="00DF5DA7" w:rsidRPr="00DF5DA7">
        <w:rPr>
          <w:sz w:val="28"/>
          <w:szCs w:val="28"/>
        </w:rPr>
        <w:t>-1 шт</w:t>
      </w:r>
      <w:r w:rsidR="00DF5DA7">
        <w:rPr>
          <w:sz w:val="28"/>
          <w:szCs w:val="28"/>
        </w:rPr>
        <w:t>. на сумму 49 000 (сорок девять тысяч) рублей</w:t>
      </w:r>
      <w:r w:rsidR="005E61D3">
        <w:rPr>
          <w:sz w:val="28"/>
          <w:szCs w:val="28"/>
        </w:rPr>
        <w:t xml:space="preserve"> 00копеек, в том числе НДС 20%</w:t>
      </w:r>
      <w:r w:rsidR="001E13BA">
        <w:rPr>
          <w:sz w:val="28"/>
          <w:szCs w:val="28"/>
        </w:rPr>
        <w:t xml:space="preserve"> </w:t>
      </w:r>
      <w:r w:rsidR="005E61D3">
        <w:rPr>
          <w:sz w:val="28"/>
          <w:szCs w:val="28"/>
        </w:rPr>
        <w:t>- 8</w:t>
      </w:r>
      <w:r w:rsidR="00DF4DC7">
        <w:rPr>
          <w:sz w:val="28"/>
          <w:szCs w:val="28"/>
        </w:rPr>
        <w:t xml:space="preserve"> </w:t>
      </w:r>
      <w:r w:rsidR="005E61D3">
        <w:rPr>
          <w:sz w:val="28"/>
          <w:szCs w:val="28"/>
        </w:rPr>
        <w:t xml:space="preserve">166 (восемь тысяч сто шестьдесят шесть) рублей 67 </w:t>
      </w:r>
      <w:r w:rsidR="00A63C14">
        <w:rPr>
          <w:sz w:val="28"/>
          <w:szCs w:val="28"/>
        </w:rPr>
        <w:t>копеек</w:t>
      </w:r>
      <w:r w:rsidR="005E61D3">
        <w:rPr>
          <w:sz w:val="28"/>
          <w:szCs w:val="28"/>
        </w:rPr>
        <w:t>.</w:t>
      </w:r>
      <w:r w:rsidR="00C60587" w:rsidRPr="00C60587">
        <w:rPr>
          <w:sz w:val="28"/>
          <w:szCs w:val="28"/>
        </w:rPr>
        <w:t xml:space="preserve"> </w:t>
      </w:r>
      <w:r w:rsidR="00C60587">
        <w:rPr>
          <w:sz w:val="28"/>
          <w:szCs w:val="28"/>
        </w:rPr>
        <w:t>8166</w:t>
      </w:r>
      <w:r w:rsidR="00BA58BD">
        <w:rPr>
          <w:sz w:val="28"/>
          <w:szCs w:val="28"/>
        </w:rPr>
        <w:t>.</w:t>
      </w:r>
    </w:p>
    <w:p w:rsidR="009D7B70" w:rsidRDefault="00BA58BD" w:rsidP="00BA58BD">
      <w:pPr>
        <w:tabs>
          <w:tab w:val="left" w:pos="9356"/>
          <w:tab w:val="left" w:pos="9498"/>
        </w:tabs>
        <w:jc w:val="both"/>
        <w:rPr>
          <w:sz w:val="28"/>
          <w:szCs w:val="28"/>
        </w:rPr>
      </w:pPr>
      <w:r w:rsidRPr="00817D96">
        <w:rPr>
          <w:sz w:val="28"/>
          <w:szCs w:val="28"/>
        </w:rPr>
        <w:t xml:space="preserve">            Оплата</w:t>
      </w:r>
      <w:r w:rsidR="009D7B70">
        <w:rPr>
          <w:sz w:val="28"/>
          <w:szCs w:val="28"/>
        </w:rPr>
        <w:t xml:space="preserve"> двумя</w:t>
      </w:r>
      <w:r w:rsidRPr="00817D96">
        <w:rPr>
          <w:sz w:val="28"/>
          <w:szCs w:val="28"/>
        </w:rPr>
        <w:t xml:space="preserve"> платежным</w:t>
      </w:r>
      <w:r w:rsidR="009D7B70">
        <w:rPr>
          <w:sz w:val="28"/>
          <w:szCs w:val="28"/>
        </w:rPr>
        <w:t>и</w:t>
      </w:r>
      <w:r w:rsidRPr="00817D96">
        <w:rPr>
          <w:sz w:val="28"/>
          <w:szCs w:val="28"/>
        </w:rPr>
        <w:t xml:space="preserve"> поручени</w:t>
      </w:r>
      <w:r w:rsidR="009D7B70">
        <w:rPr>
          <w:sz w:val="28"/>
          <w:szCs w:val="28"/>
        </w:rPr>
        <w:t>я</w:t>
      </w:r>
      <w:r w:rsidRPr="00817D96">
        <w:rPr>
          <w:sz w:val="28"/>
          <w:szCs w:val="28"/>
        </w:rPr>
        <w:t>м</w:t>
      </w:r>
      <w:r w:rsidR="009D7B70">
        <w:rPr>
          <w:sz w:val="28"/>
          <w:szCs w:val="28"/>
        </w:rPr>
        <w:t>и</w:t>
      </w:r>
      <w:r w:rsidR="00937CB6">
        <w:rPr>
          <w:sz w:val="28"/>
          <w:szCs w:val="28"/>
        </w:rPr>
        <w:t xml:space="preserve"> в сумме 49 000 (сорок девять тысяч) рублей 00 копеек</w:t>
      </w:r>
      <w:r w:rsidR="009D7B70">
        <w:rPr>
          <w:sz w:val="28"/>
          <w:szCs w:val="28"/>
        </w:rPr>
        <w:t>:</w:t>
      </w:r>
    </w:p>
    <w:p w:rsidR="00BA58BD" w:rsidRDefault="009D7B70" w:rsidP="00BA58BD">
      <w:pPr>
        <w:tabs>
          <w:tab w:val="left" w:pos="9356"/>
          <w:tab w:val="left" w:pos="94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r w:rsidR="00BA58BD" w:rsidRPr="00817D96">
        <w:rPr>
          <w:sz w:val="28"/>
          <w:szCs w:val="28"/>
        </w:rPr>
        <w:t xml:space="preserve"> № </w:t>
      </w:r>
      <w:r w:rsidR="00BA58BD">
        <w:rPr>
          <w:sz w:val="28"/>
          <w:szCs w:val="28"/>
        </w:rPr>
        <w:t>2</w:t>
      </w:r>
      <w:r w:rsidR="00BA58BD" w:rsidRPr="00817D96">
        <w:rPr>
          <w:sz w:val="28"/>
          <w:szCs w:val="28"/>
        </w:rPr>
        <w:t>5</w:t>
      </w:r>
      <w:r w:rsidR="00BA58BD">
        <w:rPr>
          <w:sz w:val="28"/>
          <w:szCs w:val="28"/>
        </w:rPr>
        <w:t>4 от 08</w:t>
      </w:r>
      <w:r w:rsidR="00BA58BD" w:rsidRPr="00817D96">
        <w:rPr>
          <w:sz w:val="28"/>
          <w:szCs w:val="28"/>
        </w:rPr>
        <w:t>.0</w:t>
      </w:r>
      <w:r w:rsidR="00BA58BD">
        <w:rPr>
          <w:sz w:val="28"/>
          <w:szCs w:val="28"/>
        </w:rPr>
        <w:t>6</w:t>
      </w:r>
      <w:r w:rsidR="00BA58BD" w:rsidRPr="00817D96">
        <w:rPr>
          <w:sz w:val="28"/>
          <w:szCs w:val="28"/>
        </w:rPr>
        <w:t xml:space="preserve">.2019 года на сумму </w:t>
      </w:r>
      <w:r w:rsidR="00BA58BD">
        <w:rPr>
          <w:sz w:val="28"/>
          <w:szCs w:val="28"/>
        </w:rPr>
        <w:t>29 200</w:t>
      </w:r>
      <w:r w:rsidR="00BA58BD" w:rsidRPr="00817D96">
        <w:rPr>
          <w:sz w:val="28"/>
          <w:szCs w:val="28"/>
        </w:rPr>
        <w:t xml:space="preserve"> (</w:t>
      </w:r>
      <w:r w:rsidR="00BA58BD">
        <w:rPr>
          <w:sz w:val="28"/>
          <w:szCs w:val="28"/>
        </w:rPr>
        <w:t xml:space="preserve">Двадцать девять тысяч </w:t>
      </w:r>
      <w:r w:rsidR="00BA58BD" w:rsidRPr="00817D96">
        <w:rPr>
          <w:sz w:val="28"/>
          <w:szCs w:val="28"/>
        </w:rPr>
        <w:t>две</w:t>
      </w:r>
      <w:r w:rsidR="00BA58BD">
        <w:rPr>
          <w:sz w:val="28"/>
          <w:szCs w:val="28"/>
        </w:rPr>
        <w:t>сти)</w:t>
      </w:r>
      <w:r w:rsidR="00BA58BD" w:rsidRPr="00817D96">
        <w:rPr>
          <w:sz w:val="28"/>
          <w:szCs w:val="28"/>
        </w:rPr>
        <w:t xml:space="preserve"> рублей 00 копеек, в том числе НДС 20% - </w:t>
      </w:r>
      <w:r w:rsidR="00BA58BD">
        <w:rPr>
          <w:sz w:val="28"/>
          <w:szCs w:val="28"/>
        </w:rPr>
        <w:t>4</w:t>
      </w:r>
      <w:r w:rsidR="00540B3D">
        <w:rPr>
          <w:sz w:val="28"/>
          <w:szCs w:val="28"/>
        </w:rPr>
        <w:t> </w:t>
      </w:r>
      <w:r w:rsidR="00BA58BD">
        <w:rPr>
          <w:sz w:val="28"/>
          <w:szCs w:val="28"/>
        </w:rPr>
        <w:t>866</w:t>
      </w:r>
      <w:r w:rsidR="00540B3D">
        <w:rPr>
          <w:sz w:val="28"/>
          <w:szCs w:val="28"/>
        </w:rPr>
        <w:t xml:space="preserve"> </w:t>
      </w:r>
      <w:r w:rsidR="00BA58BD" w:rsidRPr="00817D96">
        <w:rPr>
          <w:sz w:val="28"/>
          <w:szCs w:val="28"/>
        </w:rPr>
        <w:t>(</w:t>
      </w:r>
      <w:r w:rsidR="00BA58BD">
        <w:rPr>
          <w:sz w:val="28"/>
          <w:szCs w:val="28"/>
        </w:rPr>
        <w:t xml:space="preserve">четыре </w:t>
      </w:r>
      <w:r w:rsidR="00BA58BD" w:rsidRPr="00817D96">
        <w:rPr>
          <w:sz w:val="28"/>
          <w:szCs w:val="28"/>
        </w:rPr>
        <w:t>тысяч</w:t>
      </w:r>
      <w:r w:rsidR="00BA58BD">
        <w:rPr>
          <w:sz w:val="28"/>
          <w:szCs w:val="28"/>
        </w:rPr>
        <w:t>и восемьсот шестьдесят шесть)</w:t>
      </w:r>
      <w:r w:rsidR="00BA58BD" w:rsidRPr="00817D96">
        <w:rPr>
          <w:sz w:val="28"/>
          <w:szCs w:val="28"/>
        </w:rPr>
        <w:t xml:space="preserve"> рублей </w:t>
      </w:r>
      <w:r w:rsidR="00540B3D">
        <w:rPr>
          <w:sz w:val="28"/>
          <w:szCs w:val="28"/>
        </w:rPr>
        <w:t>67</w:t>
      </w:r>
      <w:r w:rsidR="00BA58BD" w:rsidRPr="00817D96">
        <w:rPr>
          <w:sz w:val="28"/>
          <w:szCs w:val="28"/>
        </w:rPr>
        <w:t xml:space="preserve"> копеек</w:t>
      </w:r>
      <w:r w:rsidR="00BA58BD">
        <w:rPr>
          <w:sz w:val="28"/>
          <w:szCs w:val="28"/>
        </w:rPr>
        <w:t>.</w:t>
      </w:r>
    </w:p>
    <w:p w:rsidR="00BA58BD" w:rsidRPr="001435CE" w:rsidRDefault="009D7B70" w:rsidP="001435CE">
      <w:pPr>
        <w:tabs>
          <w:tab w:val="left" w:pos="9356"/>
          <w:tab w:val="left" w:pos="9498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-</w:t>
      </w:r>
      <w:r w:rsidR="00764C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253 от 08.05.2019 года на сумму 19 800 (девятнадцать тысяч восемьсот) рублей, </w:t>
      </w:r>
      <w:r w:rsidRPr="00817D96">
        <w:rPr>
          <w:sz w:val="28"/>
          <w:szCs w:val="28"/>
        </w:rPr>
        <w:t xml:space="preserve">в том числе НДС 20% - </w:t>
      </w:r>
      <w:r w:rsidR="003079EB">
        <w:rPr>
          <w:sz w:val="28"/>
          <w:szCs w:val="28"/>
        </w:rPr>
        <w:t>3 300</w:t>
      </w:r>
      <w:r>
        <w:rPr>
          <w:sz w:val="28"/>
          <w:szCs w:val="28"/>
        </w:rPr>
        <w:t xml:space="preserve"> </w:t>
      </w:r>
      <w:r w:rsidRPr="00817D96">
        <w:rPr>
          <w:sz w:val="28"/>
          <w:szCs w:val="28"/>
        </w:rPr>
        <w:t>(</w:t>
      </w:r>
      <w:r w:rsidR="003079EB">
        <w:rPr>
          <w:sz w:val="28"/>
          <w:szCs w:val="28"/>
        </w:rPr>
        <w:t>три</w:t>
      </w:r>
      <w:r>
        <w:rPr>
          <w:sz w:val="28"/>
          <w:szCs w:val="28"/>
        </w:rPr>
        <w:t xml:space="preserve"> </w:t>
      </w:r>
      <w:r w:rsidRPr="00817D96">
        <w:rPr>
          <w:sz w:val="28"/>
          <w:szCs w:val="28"/>
        </w:rPr>
        <w:t>тысяч</w:t>
      </w:r>
      <w:r>
        <w:rPr>
          <w:sz w:val="28"/>
          <w:szCs w:val="28"/>
        </w:rPr>
        <w:t xml:space="preserve">и </w:t>
      </w:r>
      <w:r w:rsidR="003079EB">
        <w:rPr>
          <w:sz w:val="28"/>
          <w:szCs w:val="28"/>
        </w:rPr>
        <w:t>триста</w:t>
      </w:r>
      <w:r>
        <w:rPr>
          <w:sz w:val="28"/>
          <w:szCs w:val="28"/>
        </w:rPr>
        <w:t>)</w:t>
      </w:r>
      <w:r w:rsidRPr="00817D96">
        <w:rPr>
          <w:sz w:val="28"/>
          <w:szCs w:val="28"/>
        </w:rPr>
        <w:t xml:space="preserve"> рублей </w:t>
      </w:r>
      <w:r w:rsidR="003079EB">
        <w:rPr>
          <w:sz w:val="28"/>
          <w:szCs w:val="28"/>
        </w:rPr>
        <w:t>00</w:t>
      </w:r>
      <w:r w:rsidRPr="00817D96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.</w:t>
      </w:r>
    </w:p>
    <w:p w:rsidR="004308C9" w:rsidRDefault="001E13BA" w:rsidP="004308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Общая сумма Контрактов составила </w:t>
      </w:r>
      <w:r w:rsidRPr="001E13BA">
        <w:rPr>
          <w:sz w:val="28"/>
          <w:szCs w:val="28"/>
        </w:rPr>
        <w:t>391</w:t>
      </w:r>
      <w:r>
        <w:rPr>
          <w:sz w:val="28"/>
          <w:szCs w:val="28"/>
        </w:rPr>
        <w:t> </w:t>
      </w:r>
      <w:r w:rsidRPr="001E13BA">
        <w:rPr>
          <w:sz w:val="28"/>
          <w:szCs w:val="28"/>
        </w:rPr>
        <w:t>300</w:t>
      </w:r>
      <w:r>
        <w:rPr>
          <w:sz w:val="28"/>
          <w:szCs w:val="28"/>
        </w:rPr>
        <w:t xml:space="preserve"> (триста девяносто одна тысяча триста) рублей 00 копеек, в том числе НДС 20% -</w:t>
      </w:r>
      <w:r w:rsidR="00C60587">
        <w:rPr>
          <w:sz w:val="28"/>
          <w:szCs w:val="28"/>
        </w:rPr>
        <w:t xml:space="preserve"> 391300 (триста девяносто одна тысяча триста) рублей </w:t>
      </w:r>
      <w:r w:rsidR="00C60587" w:rsidRPr="00C60587">
        <w:rPr>
          <w:sz w:val="28"/>
          <w:szCs w:val="28"/>
        </w:rPr>
        <w:t>67</w:t>
      </w:r>
      <w:r w:rsidR="00E16288">
        <w:rPr>
          <w:sz w:val="28"/>
          <w:szCs w:val="28"/>
        </w:rPr>
        <w:t xml:space="preserve"> </w:t>
      </w:r>
      <w:r w:rsidR="00C60587">
        <w:rPr>
          <w:sz w:val="28"/>
          <w:szCs w:val="28"/>
        </w:rPr>
        <w:t>копеек</w:t>
      </w:r>
      <w:r w:rsidR="004308C9">
        <w:rPr>
          <w:sz w:val="28"/>
          <w:szCs w:val="28"/>
        </w:rPr>
        <w:t>.</w:t>
      </w:r>
    </w:p>
    <w:p w:rsidR="002314D2" w:rsidRDefault="00D2046A" w:rsidP="005E028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Учет.</w:t>
      </w:r>
    </w:p>
    <w:p w:rsidR="005123B6" w:rsidRPr="005123B6" w:rsidRDefault="00D2046A" w:rsidP="00512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F56CFE">
        <w:rPr>
          <w:sz w:val="28"/>
          <w:szCs w:val="28"/>
        </w:rPr>
        <w:t xml:space="preserve">накладной № 2407 на отпуск товара на сторону от 28.05.2019 года </w:t>
      </w:r>
      <w:r w:rsidR="00DE3C57">
        <w:rPr>
          <w:sz w:val="28"/>
          <w:szCs w:val="28"/>
        </w:rPr>
        <w:t xml:space="preserve">(приложение №2) </w:t>
      </w:r>
      <w:r w:rsidR="00F56CFE">
        <w:rPr>
          <w:sz w:val="28"/>
          <w:szCs w:val="28"/>
        </w:rPr>
        <w:t xml:space="preserve">данная музыкальное оборудование из двенадцати разрозненных </w:t>
      </w:r>
      <w:r w:rsidR="00795AA3" w:rsidRPr="00795AA3">
        <w:rPr>
          <w:sz w:val="28"/>
          <w:szCs w:val="28"/>
        </w:rPr>
        <w:t>материальны</w:t>
      </w:r>
      <w:r w:rsidR="00D8441D">
        <w:rPr>
          <w:sz w:val="28"/>
          <w:szCs w:val="28"/>
        </w:rPr>
        <w:t>х</w:t>
      </w:r>
      <w:r w:rsidR="00795AA3" w:rsidRPr="00795AA3">
        <w:rPr>
          <w:sz w:val="28"/>
          <w:szCs w:val="28"/>
        </w:rPr>
        <w:t xml:space="preserve"> объект</w:t>
      </w:r>
      <w:r w:rsidR="00D8441D">
        <w:rPr>
          <w:sz w:val="28"/>
          <w:szCs w:val="28"/>
        </w:rPr>
        <w:t>ов</w:t>
      </w:r>
      <w:r w:rsidR="005A3E3C">
        <w:rPr>
          <w:sz w:val="28"/>
          <w:szCs w:val="28"/>
        </w:rPr>
        <w:t xml:space="preserve"> стоимостью 391 300 (триста девяносто одна тысяча триста) рублей 00 копеек </w:t>
      </w:r>
      <w:r w:rsidR="00F56CFE">
        <w:rPr>
          <w:sz w:val="28"/>
          <w:szCs w:val="28"/>
        </w:rPr>
        <w:t>принято на</w:t>
      </w:r>
      <w:r w:rsidR="005A3E3C">
        <w:rPr>
          <w:sz w:val="28"/>
          <w:szCs w:val="28"/>
        </w:rPr>
        <w:t xml:space="preserve"> бухгалтерский учет одним «лотом», без присвоения инвентарного номера, </w:t>
      </w:r>
      <w:r w:rsidR="00DD7B32">
        <w:rPr>
          <w:sz w:val="28"/>
          <w:szCs w:val="28"/>
        </w:rPr>
        <w:t xml:space="preserve">на </w:t>
      </w:r>
      <w:r w:rsidR="00164FE5">
        <w:rPr>
          <w:sz w:val="28"/>
          <w:szCs w:val="28"/>
        </w:rPr>
        <w:t>10</w:t>
      </w:r>
      <w:r w:rsidR="00DD7B32">
        <w:rPr>
          <w:sz w:val="28"/>
          <w:szCs w:val="28"/>
        </w:rPr>
        <w:t>1</w:t>
      </w:r>
      <w:r w:rsidR="00164FE5">
        <w:rPr>
          <w:sz w:val="28"/>
          <w:szCs w:val="28"/>
        </w:rPr>
        <w:t>31</w:t>
      </w:r>
      <w:r w:rsidR="00C863D8">
        <w:rPr>
          <w:sz w:val="28"/>
          <w:szCs w:val="28"/>
        </w:rPr>
        <w:t>000</w:t>
      </w:r>
      <w:r w:rsidR="005A3E3C">
        <w:rPr>
          <w:sz w:val="28"/>
          <w:szCs w:val="28"/>
        </w:rPr>
        <w:t xml:space="preserve"> счет</w:t>
      </w:r>
      <w:r w:rsidR="00D8441D">
        <w:rPr>
          <w:sz w:val="28"/>
          <w:szCs w:val="28"/>
        </w:rPr>
        <w:t>,</w:t>
      </w:r>
      <w:r w:rsidR="005A3E3C">
        <w:rPr>
          <w:sz w:val="28"/>
          <w:szCs w:val="28"/>
        </w:rPr>
        <w:t xml:space="preserve"> как </w:t>
      </w:r>
      <w:r w:rsidR="00DD7B32">
        <w:rPr>
          <w:sz w:val="28"/>
          <w:szCs w:val="28"/>
        </w:rPr>
        <w:t>малоценный и быстроизнашивающийся инструмент тли материал</w:t>
      </w:r>
      <w:r w:rsidR="005123B6">
        <w:rPr>
          <w:sz w:val="28"/>
          <w:szCs w:val="28"/>
        </w:rPr>
        <w:t>ьные запасы</w:t>
      </w:r>
      <w:r w:rsidR="00DD7B32">
        <w:rPr>
          <w:sz w:val="28"/>
          <w:szCs w:val="28"/>
        </w:rPr>
        <w:t xml:space="preserve">, со сроком полезного использования до одного года, что является грубейшим нарушением </w:t>
      </w:r>
      <w:r w:rsidR="00D8441D">
        <w:rPr>
          <w:sz w:val="28"/>
          <w:szCs w:val="28"/>
        </w:rPr>
        <w:t xml:space="preserve"> </w:t>
      </w:r>
      <w:r w:rsidR="00DD7B32">
        <w:rPr>
          <w:sz w:val="28"/>
          <w:szCs w:val="28"/>
        </w:rPr>
        <w:t>приказа</w:t>
      </w:r>
      <w:r w:rsidR="007A147B">
        <w:rPr>
          <w:sz w:val="28"/>
          <w:szCs w:val="28"/>
        </w:rPr>
        <w:t xml:space="preserve"> №1</w:t>
      </w:r>
      <w:r w:rsidR="00DD7B32">
        <w:rPr>
          <w:sz w:val="28"/>
          <w:szCs w:val="28"/>
        </w:rPr>
        <w:t xml:space="preserve"> </w:t>
      </w:r>
      <w:r w:rsidR="007A147B">
        <w:rPr>
          <w:sz w:val="28"/>
          <w:szCs w:val="28"/>
        </w:rPr>
        <w:t>д</w:t>
      </w:r>
      <w:r w:rsidR="007A147B" w:rsidRPr="007A147B">
        <w:rPr>
          <w:sz w:val="28"/>
          <w:szCs w:val="28"/>
        </w:rPr>
        <w:t>иректор</w:t>
      </w:r>
      <w:r w:rsidR="007A147B">
        <w:rPr>
          <w:sz w:val="28"/>
          <w:szCs w:val="28"/>
        </w:rPr>
        <w:t>а МКУК «Сокурское КДО»</w:t>
      </w:r>
      <w:r w:rsidR="007A147B" w:rsidRPr="007A147B">
        <w:rPr>
          <w:sz w:val="28"/>
          <w:szCs w:val="28"/>
        </w:rPr>
        <w:t xml:space="preserve"> Л. Н. Гришин</w:t>
      </w:r>
      <w:r w:rsidR="007A147B">
        <w:rPr>
          <w:sz w:val="28"/>
          <w:szCs w:val="28"/>
        </w:rPr>
        <w:t xml:space="preserve">ой </w:t>
      </w:r>
      <w:r w:rsidR="00DD7B32">
        <w:rPr>
          <w:sz w:val="28"/>
          <w:szCs w:val="28"/>
        </w:rPr>
        <w:t xml:space="preserve"> от 09.01.2019 года « Об учётной и налоговой политике</w:t>
      </w:r>
      <w:r w:rsidR="00DD7B32" w:rsidRPr="002314D2">
        <w:rPr>
          <w:sz w:val="28"/>
          <w:szCs w:val="28"/>
        </w:rPr>
        <w:t>»</w:t>
      </w:r>
      <w:r w:rsidR="00AE0631">
        <w:rPr>
          <w:sz w:val="28"/>
          <w:szCs w:val="28"/>
        </w:rPr>
        <w:t>,</w:t>
      </w:r>
      <w:r w:rsidR="00795AA3">
        <w:rPr>
          <w:sz w:val="28"/>
          <w:szCs w:val="28"/>
        </w:rPr>
        <w:t xml:space="preserve"> </w:t>
      </w:r>
      <w:r w:rsidR="00AE0631">
        <w:rPr>
          <w:sz w:val="28"/>
          <w:szCs w:val="28"/>
        </w:rPr>
        <w:t>в</w:t>
      </w:r>
      <w:r w:rsidR="00795AA3">
        <w:rPr>
          <w:sz w:val="28"/>
          <w:szCs w:val="28"/>
        </w:rPr>
        <w:t xml:space="preserve"> котором</w:t>
      </w:r>
      <w:r w:rsidR="00AE0631">
        <w:rPr>
          <w:sz w:val="28"/>
          <w:szCs w:val="28"/>
        </w:rPr>
        <w:t xml:space="preserve"> в пункте</w:t>
      </w:r>
      <w:r w:rsidR="005123B6">
        <w:rPr>
          <w:sz w:val="28"/>
          <w:szCs w:val="28"/>
        </w:rPr>
        <w:t xml:space="preserve"> </w:t>
      </w:r>
      <w:r w:rsidR="005123B6" w:rsidRPr="005123B6">
        <w:rPr>
          <w:sz w:val="28"/>
          <w:szCs w:val="28"/>
        </w:rPr>
        <w:t xml:space="preserve">4 </w:t>
      </w:r>
      <w:r w:rsidR="005123B6">
        <w:rPr>
          <w:sz w:val="28"/>
          <w:szCs w:val="28"/>
        </w:rPr>
        <w:t xml:space="preserve">установлен </w:t>
      </w:r>
      <w:r w:rsidR="005123B6" w:rsidRPr="005123B6">
        <w:rPr>
          <w:sz w:val="28"/>
          <w:szCs w:val="28"/>
        </w:rPr>
        <w:t>Порядок ведения учета основных средств.</w:t>
      </w:r>
    </w:p>
    <w:p w:rsidR="005123B6" w:rsidRPr="005123B6" w:rsidRDefault="005123B6" w:rsidP="005123B6">
      <w:pPr>
        <w:ind w:firstLine="709"/>
        <w:jc w:val="both"/>
        <w:rPr>
          <w:i/>
          <w:sz w:val="28"/>
          <w:szCs w:val="28"/>
        </w:rPr>
      </w:pPr>
      <w:r w:rsidRPr="005123B6">
        <w:rPr>
          <w:i/>
          <w:sz w:val="28"/>
          <w:szCs w:val="28"/>
        </w:rPr>
        <w:t>4.1. Учреждением к бухгалтерскому учету в качестве основных средств принимаются материальные объекты:</w:t>
      </w:r>
    </w:p>
    <w:p w:rsidR="005123B6" w:rsidRPr="005123B6" w:rsidRDefault="005123B6" w:rsidP="005123B6">
      <w:pPr>
        <w:ind w:firstLine="709"/>
        <w:jc w:val="both"/>
        <w:rPr>
          <w:i/>
          <w:sz w:val="28"/>
          <w:szCs w:val="28"/>
        </w:rPr>
      </w:pPr>
      <w:r w:rsidRPr="005123B6">
        <w:rPr>
          <w:i/>
          <w:sz w:val="28"/>
          <w:szCs w:val="28"/>
        </w:rPr>
        <w:t>1)</w:t>
      </w:r>
      <w:r w:rsidRPr="005123B6">
        <w:rPr>
          <w:i/>
          <w:sz w:val="28"/>
          <w:szCs w:val="28"/>
        </w:rPr>
        <w:tab/>
        <w:t xml:space="preserve">неоднократно или постоянно используемые в процессе деятельности при выполнении работ или оказании услуг, либо для управленческих нужд, </w:t>
      </w:r>
    </w:p>
    <w:p w:rsidR="005123B6" w:rsidRPr="005123B6" w:rsidRDefault="005123B6" w:rsidP="005123B6">
      <w:pPr>
        <w:ind w:firstLine="709"/>
        <w:jc w:val="both"/>
        <w:rPr>
          <w:i/>
          <w:sz w:val="28"/>
          <w:szCs w:val="28"/>
        </w:rPr>
      </w:pPr>
      <w:r w:rsidRPr="005123B6">
        <w:rPr>
          <w:i/>
          <w:sz w:val="28"/>
          <w:szCs w:val="28"/>
        </w:rPr>
        <w:t>2)</w:t>
      </w:r>
      <w:r w:rsidRPr="005123B6">
        <w:rPr>
          <w:i/>
          <w:sz w:val="28"/>
          <w:szCs w:val="28"/>
        </w:rPr>
        <w:tab/>
        <w:t xml:space="preserve">находящиеся в эксплуатации, в запасе, на консервации, сданные в аренду, </w:t>
      </w:r>
    </w:p>
    <w:p w:rsidR="005123B6" w:rsidRPr="005123B6" w:rsidRDefault="005123B6" w:rsidP="005123B6">
      <w:pPr>
        <w:ind w:firstLine="709"/>
        <w:jc w:val="both"/>
        <w:rPr>
          <w:i/>
          <w:sz w:val="28"/>
          <w:szCs w:val="28"/>
        </w:rPr>
      </w:pPr>
      <w:r w:rsidRPr="005123B6">
        <w:rPr>
          <w:i/>
          <w:sz w:val="28"/>
          <w:szCs w:val="28"/>
        </w:rPr>
        <w:t>3)</w:t>
      </w:r>
      <w:r w:rsidRPr="005123B6">
        <w:rPr>
          <w:i/>
          <w:sz w:val="28"/>
          <w:szCs w:val="28"/>
        </w:rPr>
        <w:tab/>
        <w:t>независимо от стоимости со сроком полезного использования более 12 месяцев (п. 38 Приказа № 157н)</w:t>
      </w:r>
      <w:r w:rsidR="0093371F">
        <w:rPr>
          <w:i/>
          <w:sz w:val="28"/>
          <w:szCs w:val="28"/>
        </w:rPr>
        <w:t>,</w:t>
      </w:r>
      <w:r w:rsidRPr="005123B6">
        <w:rPr>
          <w:i/>
          <w:sz w:val="28"/>
          <w:szCs w:val="28"/>
        </w:rPr>
        <w:t xml:space="preserve"> </w:t>
      </w:r>
    </w:p>
    <w:p w:rsidR="0093371F" w:rsidRDefault="005123B6" w:rsidP="005123B6">
      <w:pPr>
        <w:ind w:firstLine="709"/>
        <w:jc w:val="both"/>
        <w:rPr>
          <w:sz w:val="28"/>
          <w:szCs w:val="28"/>
        </w:rPr>
      </w:pPr>
      <w:r w:rsidRPr="0093371F">
        <w:rPr>
          <w:i/>
          <w:sz w:val="28"/>
          <w:szCs w:val="28"/>
        </w:rPr>
        <w:t>4)</w:t>
      </w:r>
      <w:r w:rsidRPr="0093371F">
        <w:rPr>
          <w:i/>
          <w:sz w:val="28"/>
          <w:szCs w:val="28"/>
        </w:rPr>
        <w:tab/>
        <w:t xml:space="preserve"> К основным средствам не относятся предметы, служащие менее двенадцати месяцев, независимо от их стоимости, материальные объект</w:t>
      </w:r>
      <w:r w:rsidR="0093371F" w:rsidRPr="0093371F">
        <w:rPr>
          <w:i/>
          <w:sz w:val="28"/>
          <w:szCs w:val="28"/>
        </w:rPr>
        <w:t>ы имущества, относящиеся в соот</w:t>
      </w:r>
      <w:r w:rsidRPr="0093371F">
        <w:rPr>
          <w:i/>
          <w:sz w:val="28"/>
          <w:szCs w:val="28"/>
        </w:rPr>
        <w:t>ветствии с положениями настоящей Инструкции к материальным запасам, находящиеся в пути или числящиеся в составе незавершенных ка</w:t>
      </w:r>
      <w:r w:rsidR="0093371F" w:rsidRPr="0093371F">
        <w:rPr>
          <w:i/>
          <w:sz w:val="28"/>
          <w:szCs w:val="28"/>
        </w:rPr>
        <w:t>питальных вложений, готовой про</w:t>
      </w:r>
      <w:r w:rsidRPr="0093371F">
        <w:rPr>
          <w:i/>
          <w:sz w:val="28"/>
          <w:szCs w:val="28"/>
        </w:rPr>
        <w:t>дукции (изделий), товаров. п. 39 Приказа 157-Н</w:t>
      </w:r>
      <w:r w:rsidR="00795AA3" w:rsidRPr="0093371F">
        <w:rPr>
          <w:i/>
          <w:sz w:val="28"/>
          <w:szCs w:val="28"/>
        </w:rPr>
        <w:t xml:space="preserve"> </w:t>
      </w:r>
      <w:r w:rsidR="00AE0631" w:rsidRPr="0093371F">
        <w:rPr>
          <w:i/>
          <w:sz w:val="28"/>
          <w:szCs w:val="28"/>
        </w:rPr>
        <w:t>4.2.</w:t>
      </w:r>
      <w:r w:rsidR="00AE0631">
        <w:rPr>
          <w:sz w:val="28"/>
          <w:szCs w:val="28"/>
        </w:rPr>
        <w:t xml:space="preserve"> </w:t>
      </w:r>
    </w:p>
    <w:p w:rsidR="00164FE5" w:rsidRPr="00AA37E4" w:rsidRDefault="00C60B97" w:rsidP="005123B6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А также в пункте 4.2 </w:t>
      </w:r>
      <w:r w:rsidR="00AE0631">
        <w:rPr>
          <w:sz w:val="28"/>
          <w:szCs w:val="28"/>
        </w:rPr>
        <w:t>указа</w:t>
      </w:r>
      <w:r w:rsidR="005123B6">
        <w:rPr>
          <w:sz w:val="28"/>
          <w:szCs w:val="28"/>
        </w:rPr>
        <w:t>но, что</w:t>
      </w:r>
      <w:r w:rsidR="00AE0631" w:rsidRPr="00AE0631">
        <w:rPr>
          <w:i/>
          <w:sz w:val="28"/>
          <w:szCs w:val="28"/>
        </w:rPr>
        <w:t xml:space="preserve"> основные средства, полученные учреждением за счет бюджетных средств, относящиеся к иному движимому имуществу, учитывать на счете 10130000 «Основные средства – иное</w:t>
      </w:r>
      <w:r w:rsidR="005123B6">
        <w:rPr>
          <w:i/>
          <w:sz w:val="28"/>
          <w:szCs w:val="28"/>
        </w:rPr>
        <w:t xml:space="preserve"> движимое </w:t>
      </w:r>
      <w:r w:rsidR="00AA37E4">
        <w:rPr>
          <w:i/>
          <w:sz w:val="28"/>
          <w:szCs w:val="28"/>
        </w:rPr>
        <w:t>имущество учреждения».</w:t>
      </w:r>
    </w:p>
    <w:p w:rsidR="00AB63ED" w:rsidRPr="00AA37E4" w:rsidRDefault="00AB63ED" w:rsidP="00AB63E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AA37E4">
        <w:rPr>
          <w:sz w:val="28"/>
          <w:szCs w:val="28"/>
        </w:rPr>
        <w:t xml:space="preserve">В пункте 4.8 </w:t>
      </w:r>
      <w:r w:rsidR="002F329D" w:rsidRPr="00AA37E4">
        <w:rPr>
          <w:sz w:val="28"/>
          <w:szCs w:val="28"/>
        </w:rPr>
        <w:t>обусловлено</w:t>
      </w:r>
      <w:r w:rsidR="002F329D" w:rsidRPr="00AA37E4">
        <w:rPr>
          <w:i/>
          <w:sz w:val="28"/>
          <w:szCs w:val="28"/>
        </w:rPr>
        <w:t>: единицей</w:t>
      </w:r>
      <w:r w:rsidRPr="00AA37E4">
        <w:rPr>
          <w:i/>
          <w:sz w:val="28"/>
          <w:szCs w:val="28"/>
        </w:rPr>
        <w:t xml:space="preserve"> бюджетного учета основных средств является инвентарный объект. </w:t>
      </w:r>
    </w:p>
    <w:p w:rsidR="00AB63ED" w:rsidRPr="00AA37E4" w:rsidRDefault="00AB63ED" w:rsidP="00AB63E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AA37E4">
        <w:rPr>
          <w:i/>
          <w:sz w:val="28"/>
          <w:szCs w:val="28"/>
        </w:rPr>
        <w:tab/>
        <w:t xml:space="preserve">Каждому объекту, кроме объектов стоимостью до 10 000 рублей включительно и недвижимого имущества, а также библиотечного фонда, независимо от того, находится ли он в эксплуатации, в запасе или на консервации, присваивается уникальный инвентарный порядковый номер (п.46 Приказа № 157н). </w:t>
      </w:r>
      <w:r w:rsidRPr="00AA37E4">
        <w:rPr>
          <w:i/>
          <w:sz w:val="28"/>
          <w:szCs w:val="28"/>
        </w:rPr>
        <w:tab/>
        <w:t>Инвентарный номер, присвоенный объекту основных средств, сохраняется за ним на весь период его нахождения в учреждении. Инвентарные номера списанных с бухгалтерского учета объектов основных средств не присваиваются вновь принятым к учету объектам.</w:t>
      </w:r>
    </w:p>
    <w:p w:rsidR="00AB63ED" w:rsidRPr="00AA37E4" w:rsidRDefault="00AB63ED" w:rsidP="00AB63E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AA37E4">
        <w:rPr>
          <w:i/>
          <w:sz w:val="28"/>
          <w:szCs w:val="28"/>
        </w:rPr>
        <w:tab/>
        <w:t xml:space="preserve">При невозможности обозначения инвентарного номера на объекте основных средств, он обозначается в инвентарной </w:t>
      </w:r>
      <w:r w:rsidR="002F329D" w:rsidRPr="00AA37E4">
        <w:rPr>
          <w:i/>
          <w:sz w:val="28"/>
          <w:szCs w:val="28"/>
        </w:rPr>
        <w:t>карточке в</w:t>
      </w:r>
      <w:r w:rsidRPr="00AA37E4">
        <w:rPr>
          <w:i/>
          <w:sz w:val="28"/>
          <w:szCs w:val="28"/>
        </w:rPr>
        <w:t xml:space="preserve"> соответствующих регистрах бухгалтерского учета без нанесения на объект (</w:t>
      </w:r>
      <w:r w:rsidR="002F329D" w:rsidRPr="00AA37E4">
        <w:rPr>
          <w:i/>
          <w:sz w:val="28"/>
          <w:szCs w:val="28"/>
        </w:rPr>
        <w:t>п.46 Приказа</w:t>
      </w:r>
      <w:r w:rsidRPr="00AA37E4">
        <w:rPr>
          <w:i/>
          <w:sz w:val="28"/>
          <w:szCs w:val="28"/>
        </w:rPr>
        <w:t xml:space="preserve"> № 157н). </w:t>
      </w:r>
    </w:p>
    <w:p w:rsidR="00AB63ED" w:rsidRPr="00AA37E4" w:rsidRDefault="00AB63ED" w:rsidP="00AB63E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AA37E4">
        <w:rPr>
          <w:i/>
          <w:sz w:val="28"/>
          <w:szCs w:val="28"/>
        </w:rPr>
        <w:lastRenderedPageBreak/>
        <w:t xml:space="preserve">         4.9 Принадлежность основных средств к учетной группе определять на основании паспортов, инструкций по эксплуатации, описаний и другой технической документации. </w:t>
      </w:r>
    </w:p>
    <w:p w:rsidR="00AB63ED" w:rsidRPr="00AA37E4" w:rsidRDefault="00AB63ED" w:rsidP="00AB63E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AA37E4">
        <w:rPr>
          <w:i/>
          <w:sz w:val="28"/>
          <w:szCs w:val="28"/>
        </w:rPr>
        <w:t xml:space="preserve">         4.10 Порядок ведения аналитического учета по основным средствам связан с группой, указанной в ОКОФ. </w:t>
      </w:r>
    </w:p>
    <w:p w:rsidR="002D5A25" w:rsidRPr="002D5A25" w:rsidRDefault="002D5A25" w:rsidP="000055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A25">
        <w:rPr>
          <w:sz w:val="28"/>
          <w:szCs w:val="28"/>
        </w:rPr>
        <w:t>Данное музыкальное оборудование относится</w:t>
      </w:r>
      <w:r>
        <w:rPr>
          <w:sz w:val="28"/>
          <w:szCs w:val="28"/>
        </w:rPr>
        <w:t xml:space="preserve"> к третьей</w:t>
      </w:r>
      <w:r w:rsidRPr="002D5A25">
        <w:rPr>
          <w:i/>
          <w:sz w:val="28"/>
          <w:szCs w:val="28"/>
        </w:rPr>
        <w:t xml:space="preserve"> </w:t>
      </w:r>
      <w:r w:rsidRPr="002D5A25">
        <w:rPr>
          <w:sz w:val="28"/>
          <w:szCs w:val="28"/>
        </w:rPr>
        <w:t>групп</w:t>
      </w:r>
      <w:r>
        <w:rPr>
          <w:sz w:val="28"/>
          <w:szCs w:val="28"/>
        </w:rPr>
        <w:t>е</w:t>
      </w:r>
      <w:r w:rsidRPr="002D5A25">
        <w:rPr>
          <w:sz w:val="28"/>
          <w:szCs w:val="28"/>
        </w:rPr>
        <w:t>, указанной в ОКОФ</w:t>
      </w:r>
      <w:r>
        <w:rPr>
          <w:sz w:val="28"/>
          <w:szCs w:val="28"/>
        </w:rPr>
        <w:t>, со сроком полезного использования от трех до пяти лет.</w:t>
      </w:r>
    </w:p>
    <w:p w:rsidR="002D5A25" w:rsidRDefault="003F398D" w:rsidP="003F398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F398D">
        <w:rPr>
          <w:b/>
          <w:sz w:val="28"/>
          <w:szCs w:val="28"/>
        </w:rPr>
        <w:t>Вывод:</w:t>
      </w:r>
    </w:p>
    <w:p w:rsidR="006E49A0" w:rsidRPr="006E49A0" w:rsidRDefault="006E49A0" w:rsidP="003F39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9A0">
        <w:rPr>
          <w:sz w:val="28"/>
          <w:szCs w:val="28"/>
        </w:rPr>
        <w:t>Финансовые средства</w:t>
      </w:r>
      <w:r w:rsidR="00261741" w:rsidRPr="00261741">
        <w:t xml:space="preserve"> </w:t>
      </w:r>
      <w:r w:rsidR="00261741" w:rsidRPr="00261741">
        <w:rPr>
          <w:sz w:val="28"/>
          <w:szCs w:val="28"/>
        </w:rPr>
        <w:t>в</w:t>
      </w:r>
      <w:r w:rsidR="00261741">
        <w:rPr>
          <w:sz w:val="28"/>
          <w:szCs w:val="28"/>
        </w:rPr>
        <w:t xml:space="preserve"> форме </w:t>
      </w:r>
      <w:r w:rsidR="00261741" w:rsidRPr="00261741">
        <w:rPr>
          <w:sz w:val="28"/>
          <w:szCs w:val="28"/>
        </w:rPr>
        <w:t>субсидий, выделенных и областного бюджета, на укрепление материально-технической баз</w:t>
      </w:r>
      <w:r w:rsidR="00261741">
        <w:rPr>
          <w:sz w:val="28"/>
          <w:szCs w:val="28"/>
        </w:rPr>
        <w:t>ы Смоленского дома</w:t>
      </w:r>
      <w:r w:rsidR="00261741" w:rsidRPr="00261741">
        <w:rPr>
          <w:sz w:val="28"/>
          <w:szCs w:val="28"/>
        </w:rPr>
        <w:t xml:space="preserve"> культуры</w:t>
      </w:r>
      <w:r w:rsidR="0091229D" w:rsidRPr="0091229D">
        <w:t xml:space="preserve"> </w:t>
      </w:r>
      <w:r w:rsidR="0091229D">
        <w:rPr>
          <w:sz w:val="28"/>
          <w:szCs w:val="28"/>
        </w:rPr>
        <w:t>м</w:t>
      </w:r>
      <w:r w:rsidR="0091229D" w:rsidRPr="0091229D">
        <w:rPr>
          <w:sz w:val="28"/>
          <w:szCs w:val="28"/>
        </w:rPr>
        <w:t>униципально</w:t>
      </w:r>
      <w:r w:rsidR="0091229D">
        <w:rPr>
          <w:sz w:val="28"/>
          <w:szCs w:val="28"/>
        </w:rPr>
        <w:t>го</w:t>
      </w:r>
      <w:r w:rsidR="0091229D" w:rsidRPr="0091229D">
        <w:rPr>
          <w:sz w:val="28"/>
          <w:szCs w:val="28"/>
        </w:rPr>
        <w:t xml:space="preserve"> казенно</w:t>
      </w:r>
      <w:r w:rsidR="0091229D">
        <w:rPr>
          <w:sz w:val="28"/>
          <w:szCs w:val="28"/>
        </w:rPr>
        <w:t>го</w:t>
      </w:r>
      <w:r w:rsidR="0091229D" w:rsidRPr="0091229D">
        <w:rPr>
          <w:sz w:val="28"/>
          <w:szCs w:val="28"/>
        </w:rPr>
        <w:t xml:space="preserve"> учреждени</w:t>
      </w:r>
      <w:r w:rsidR="0091229D">
        <w:rPr>
          <w:sz w:val="28"/>
          <w:szCs w:val="28"/>
        </w:rPr>
        <w:t>я</w:t>
      </w:r>
      <w:r w:rsidR="0091229D" w:rsidRPr="0091229D">
        <w:rPr>
          <w:sz w:val="28"/>
          <w:szCs w:val="28"/>
        </w:rPr>
        <w:t xml:space="preserve"> культуры «Сокурское культурно-досуговое </w:t>
      </w:r>
      <w:r w:rsidR="00567EB7" w:rsidRPr="0091229D">
        <w:rPr>
          <w:sz w:val="28"/>
          <w:szCs w:val="28"/>
        </w:rPr>
        <w:t xml:space="preserve">объединение» </w:t>
      </w:r>
      <w:r w:rsidR="00567EB7" w:rsidRPr="00261741">
        <w:rPr>
          <w:sz w:val="28"/>
          <w:szCs w:val="28"/>
        </w:rPr>
        <w:t>в</w:t>
      </w:r>
      <w:r w:rsidR="00261741" w:rsidRPr="00261741">
        <w:rPr>
          <w:sz w:val="28"/>
          <w:szCs w:val="28"/>
        </w:rPr>
        <w:t xml:space="preserve"> населенн</w:t>
      </w:r>
      <w:r w:rsidR="00261741">
        <w:rPr>
          <w:sz w:val="28"/>
          <w:szCs w:val="28"/>
        </w:rPr>
        <w:t>ом</w:t>
      </w:r>
      <w:r w:rsidR="00261741" w:rsidRPr="00261741">
        <w:rPr>
          <w:sz w:val="28"/>
          <w:szCs w:val="28"/>
        </w:rPr>
        <w:t xml:space="preserve"> пункт</w:t>
      </w:r>
      <w:r w:rsidR="00261741">
        <w:rPr>
          <w:sz w:val="28"/>
          <w:szCs w:val="28"/>
        </w:rPr>
        <w:t>е</w:t>
      </w:r>
      <w:r w:rsidR="00261741" w:rsidRPr="00261741">
        <w:rPr>
          <w:sz w:val="28"/>
          <w:szCs w:val="28"/>
        </w:rPr>
        <w:t xml:space="preserve"> с числом жителей до 50 тысяч человек.  в рамках государственной программы Новосибирской области "Культура Новосибирской области" на 2015 - 2020 годы" в Сокурском сельском совете Мошковского района Новосибирской области</w:t>
      </w:r>
      <w:r w:rsidR="00CC7A04">
        <w:rPr>
          <w:sz w:val="28"/>
          <w:szCs w:val="28"/>
        </w:rPr>
        <w:t xml:space="preserve">, освоены полностью, в рамках законов Российской Федерации, законодательства Новосибирской области и </w:t>
      </w:r>
      <w:r w:rsidR="0091229D">
        <w:rPr>
          <w:sz w:val="28"/>
          <w:szCs w:val="28"/>
        </w:rPr>
        <w:t>муниципальных актов.</w:t>
      </w:r>
    </w:p>
    <w:p w:rsidR="003F398D" w:rsidRDefault="00567EB7" w:rsidP="003F39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Также, на</w:t>
      </w:r>
      <w:r w:rsidR="003F398D" w:rsidRPr="003F398D">
        <w:rPr>
          <w:sz w:val="28"/>
          <w:szCs w:val="28"/>
        </w:rPr>
        <w:t xml:space="preserve"> основании вышеизложенного,</w:t>
      </w:r>
      <w:r>
        <w:rPr>
          <w:sz w:val="28"/>
          <w:szCs w:val="28"/>
        </w:rPr>
        <w:t xml:space="preserve"> обращаю внимание на</w:t>
      </w:r>
      <w:r w:rsidR="003F398D" w:rsidRPr="003F398D">
        <w:rPr>
          <w:sz w:val="28"/>
          <w:szCs w:val="28"/>
        </w:rPr>
        <w:t xml:space="preserve"> </w:t>
      </w:r>
      <w:r>
        <w:rPr>
          <w:sz w:val="28"/>
          <w:szCs w:val="28"/>
        </w:rPr>
        <w:t>неудовлетворительную работу директора МКУК «Сокурское КДО»</w:t>
      </w:r>
      <w:r w:rsidR="005B4703">
        <w:rPr>
          <w:sz w:val="28"/>
          <w:szCs w:val="28"/>
        </w:rPr>
        <w:t xml:space="preserve"> </w:t>
      </w:r>
      <w:r w:rsidR="005B4703" w:rsidRPr="005B4703">
        <w:rPr>
          <w:sz w:val="28"/>
          <w:szCs w:val="28"/>
        </w:rPr>
        <w:t>Гришин</w:t>
      </w:r>
      <w:r w:rsidR="005B4703">
        <w:rPr>
          <w:sz w:val="28"/>
          <w:szCs w:val="28"/>
        </w:rPr>
        <w:t>ой Ларисы Николаевны по проведению внутреннего финансового контроля</w:t>
      </w:r>
      <w:r w:rsidR="005B4703" w:rsidRPr="005B470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B4703">
        <w:rPr>
          <w:sz w:val="28"/>
          <w:szCs w:val="28"/>
        </w:rPr>
        <w:t xml:space="preserve">своевременно не </w:t>
      </w:r>
      <w:r w:rsidR="008F5FA4">
        <w:rPr>
          <w:sz w:val="28"/>
          <w:szCs w:val="28"/>
        </w:rPr>
        <w:t>выявившую</w:t>
      </w:r>
      <w:r w:rsidR="005B4703">
        <w:rPr>
          <w:sz w:val="28"/>
          <w:szCs w:val="28"/>
        </w:rPr>
        <w:t xml:space="preserve"> неверные </w:t>
      </w:r>
      <w:r w:rsidR="003F398D" w:rsidRPr="003F398D">
        <w:rPr>
          <w:sz w:val="28"/>
          <w:szCs w:val="28"/>
        </w:rPr>
        <w:t>учетные действия бухгалтера материальной группы</w:t>
      </w:r>
      <w:r w:rsidR="005B4703">
        <w:rPr>
          <w:sz w:val="28"/>
          <w:szCs w:val="28"/>
        </w:rPr>
        <w:t xml:space="preserve">  </w:t>
      </w:r>
      <w:r w:rsidR="005B4703" w:rsidRPr="005B4703">
        <w:rPr>
          <w:color w:val="FF0000"/>
          <w:sz w:val="28"/>
          <w:szCs w:val="28"/>
        </w:rPr>
        <w:t xml:space="preserve">     </w:t>
      </w:r>
      <w:r w:rsidR="005B4703">
        <w:rPr>
          <w:color w:val="FF0000"/>
          <w:sz w:val="28"/>
          <w:szCs w:val="28"/>
        </w:rPr>
        <w:t xml:space="preserve">   </w:t>
      </w:r>
      <w:r w:rsidR="005B4703">
        <w:rPr>
          <w:sz w:val="28"/>
          <w:szCs w:val="28"/>
        </w:rPr>
        <w:t xml:space="preserve"> </w:t>
      </w:r>
      <w:r w:rsidR="003F398D" w:rsidRPr="003F398D">
        <w:rPr>
          <w:sz w:val="28"/>
          <w:szCs w:val="28"/>
        </w:rPr>
        <w:t>, а также главного бухгалтера</w:t>
      </w:r>
      <w:r w:rsidR="003F398D">
        <w:rPr>
          <w:sz w:val="28"/>
          <w:szCs w:val="28"/>
        </w:rPr>
        <w:t xml:space="preserve"> </w:t>
      </w:r>
      <w:r w:rsidR="003F398D" w:rsidRPr="006E49A0">
        <w:rPr>
          <w:sz w:val="28"/>
          <w:szCs w:val="28"/>
        </w:rPr>
        <w:t>Пушкаренко Л.В</w:t>
      </w:r>
      <w:r w:rsidR="003F398D" w:rsidRPr="003F398D">
        <w:rPr>
          <w:sz w:val="28"/>
          <w:szCs w:val="28"/>
        </w:rPr>
        <w:t xml:space="preserve"> является грубейшим нарушением приказа №1 директора МКУК «Сокурское КДО» Л. Н. Гришиной от</w:t>
      </w:r>
      <w:r w:rsidR="003F398D">
        <w:rPr>
          <w:sz w:val="28"/>
          <w:szCs w:val="28"/>
        </w:rPr>
        <w:t xml:space="preserve"> 09.01.2019 года «</w:t>
      </w:r>
      <w:r w:rsidR="003F398D" w:rsidRPr="003F398D">
        <w:rPr>
          <w:sz w:val="28"/>
          <w:szCs w:val="28"/>
        </w:rPr>
        <w:t>Об учётной и налоговой политике»</w:t>
      </w:r>
      <w:r w:rsidR="003F398D">
        <w:rPr>
          <w:sz w:val="28"/>
          <w:szCs w:val="28"/>
        </w:rPr>
        <w:t>,</w:t>
      </w:r>
      <w:r w:rsidR="006E49A0">
        <w:rPr>
          <w:sz w:val="28"/>
          <w:szCs w:val="28"/>
        </w:rPr>
        <w:t xml:space="preserve"> </w:t>
      </w:r>
      <w:r w:rsidR="003F398D">
        <w:rPr>
          <w:sz w:val="28"/>
          <w:szCs w:val="28"/>
        </w:rPr>
        <w:t xml:space="preserve">что привело к </w:t>
      </w:r>
      <w:r w:rsidR="006E49A0">
        <w:rPr>
          <w:sz w:val="28"/>
          <w:szCs w:val="28"/>
        </w:rPr>
        <w:t xml:space="preserve">неверному материальному учету основных средств на сумму </w:t>
      </w:r>
      <w:r w:rsidR="006E49A0" w:rsidRPr="006E49A0">
        <w:rPr>
          <w:sz w:val="28"/>
          <w:szCs w:val="28"/>
        </w:rPr>
        <w:t>391 300 (триста девяносто одна тысяча триста) рублей 00 копеек</w:t>
      </w:r>
      <w:r w:rsidR="006E49A0">
        <w:rPr>
          <w:sz w:val="28"/>
          <w:szCs w:val="28"/>
        </w:rPr>
        <w:t>.</w:t>
      </w:r>
    </w:p>
    <w:p w:rsidR="006E49A0" w:rsidRDefault="000066A3" w:rsidP="003F39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чем предлагаю:</w:t>
      </w:r>
    </w:p>
    <w:p w:rsidR="005D7485" w:rsidRDefault="000066A3" w:rsidP="005D7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директору</w:t>
      </w:r>
      <w:r w:rsidRPr="003F398D">
        <w:rPr>
          <w:sz w:val="28"/>
          <w:szCs w:val="28"/>
        </w:rPr>
        <w:t xml:space="preserve"> МКУК «Сокурское КДО» Л. Н. Гришиной</w:t>
      </w:r>
      <w:r>
        <w:rPr>
          <w:sz w:val="28"/>
          <w:szCs w:val="28"/>
        </w:rPr>
        <w:t xml:space="preserve"> наладить качественный внутренний финансовый контроль</w:t>
      </w:r>
      <w:r w:rsidR="005D7485">
        <w:rPr>
          <w:sz w:val="28"/>
          <w:szCs w:val="28"/>
        </w:rPr>
        <w:t xml:space="preserve"> в в</w:t>
      </w:r>
      <w:r w:rsidR="00F96B6C">
        <w:rPr>
          <w:sz w:val="28"/>
          <w:szCs w:val="28"/>
        </w:rPr>
        <w:t>веренной ей организации</w:t>
      </w:r>
      <w:r w:rsidR="00884D2D">
        <w:rPr>
          <w:sz w:val="28"/>
          <w:szCs w:val="28"/>
        </w:rPr>
        <w:t>, провести внеплановую инвентаризацию, согласно приложению №3</w:t>
      </w:r>
      <w:r w:rsidR="00F96B6C">
        <w:rPr>
          <w:sz w:val="28"/>
          <w:szCs w:val="28"/>
        </w:rPr>
        <w:t>;</w:t>
      </w:r>
    </w:p>
    <w:p w:rsidR="00AD47AE" w:rsidRDefault="00F96B6C" w:rsidP="00AD47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B6C">
        <w:rPr>
          <w:sz w:val="28"/>
          <w:szCs w:val="28"/>
        </w:rPr>
        <w:t xml:space="preserve">- </w:t>
      </w:r>
      <w:r w:rsidR="008C42C8">
        <w:rPr>
          <w:sz w:val="28"/>
          <w:szCs w:val="28"/>
        </w:rPr>
        <w:t>г</w:t>
      </w:r>
      <w:r w:rsidRPr="00F96B6C">
        <w:rPr>
          <w:sz w:val="28"/>
          <w:szCs w:val="28"/>
        </w:rPr>
        <w:t>лавному бухгалтеру</w:t>
      </w:r>
      <w:r>
        <w:rPr>
          <w:sz w:val="28"/>
          <w:szCs w:val="28"/>
        </w:rPr>
        <w:t xml:space="preserve"> Пушкаренко Л.В. устранить данные </w:t>
      </w:r>
      <w:r w:rsidR="008C42C8">
        <w:rPr>
          <w:sz w:val="28"/>
          <w:szCs w:val="28"/>
        </w:rPr>
        <w:t>нарушения и ввиду большой удаленности бухгалтерии от дислокации</w:t>
      </w:r>
      <w:r w:rsidR="008C42C8" w:rsidRPr="008C42C8">
        <w:rPr>
          <w:sz w:val="28"/>
          <w:szCs w:val="28"/>
        </w:rPr>
        <w:t xml:space="preserve"> </w:t>
      </w:r>
      <w:r w:rsidR="008C42C8" w:rsidRPr="003F398D">
        <w:rPr>
          <w:sz w:val="28"/>
          <w:szCs w:val="28"/>
        </w:rPr>
        <w:t>МКУК «Сокурское КДО»</w:t>
      </w:r>
      <w:r w:rsidR="008C42C8">
        <w:rPr>
          <w:sz w:val="28"/>
          <w:szCs w:val="28"/>
        </w:rPr>
        <w:t xml:space="preserve"> вменить полный</w:t>
      </w:r>
      <w:r w:rsidR="00331FE1">
        <w:rPr>
          <w:sz w:val="28"/>
          <w:szCs w:val="28"/>
        </w:rPr>
        <w:t xml:space="preserve"> </w:t>
      </w:r>
      <w:r w:rsidR="008C42C8">
        <w:rPr>
          <w:sz w:val="28"/>
          <w:szCs w:val="28"/>
        </w:rPr>
        <w:t xml:space="preserve">еженедельный отчет о </w:t>
      </w:r>
      <w:r w:rsidR="00331FE1">
        <w:rPr>
          <w:sz w:val="28"/>
          <w:szCs w:val="28"/>
        </w:rPr>
        <w:t>работе бухгалтерии, для своевременного обнаружения</w:t>
      </w:r>
      <w:r w:rsidR="00AD47AE">
        <w:rPr>
          <w:sz w:val="28"/>
          <w:szCs w:val="28"/>
        </w:rPr>
        <w:t xml:space="preserve"> и исправления ошибок;</w:t>
      </w:r>
    </w:p>
    <w:p w:rsidR="00425A17" w:rsidRDefault="00AD47AE" w:rsidP="00425A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принятых мерах по устранению, выявленных недостатков</w:t>
      </w:r>
      <w:r w:rsidRPr="00AD47AE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директору</w:t>
      </w:r>
      <w:r w:rsidRPr="003F398D">
        <w:rPr>
          <w:sz w:val="28"/>
          <w:szCs w:val="28"/>
        </w:rPr>
        <w:t xml:space="preserve"> МКУК «Сокурское КДО» Л. Н. Гришиной</w:t>
      </w:r>
      <w:r>
        <w:rPr>
          <w:sz w:val="28"/>
          <w:szCs w:val="28"/>
        </w:rPr>
        <w:t xml:space="preserve"> предоставить отчет в   </w:t>
      </w:r>
      <w:r w:rsidRPr="00AD47AE">
        <w:rPr>
          <w:sz w:val="28"/>
          <w:szCs w:val="28"/>
        </w:rPr>
        <w:t>Контрольно-счетн</w:t>
      </w:r>
      <w:r>
        <w:rPr>
          <w:sz w:val="28"/>
          <w:szCs w:val="28"/>
        </w:rPr>
        <w:t xml:space="preserve">ый </w:t>
      </w:r>
      <w:r w:rsidRPr="00AD47AE">
        <w:rPr>
          <w:sz w:val="28"/>
          <w:szCs w:val="28"/>
        </w:rPr>
        <w:t>орган Сокурского сельсовета Мошковского</w:t>
      </w:r>
      <w:r>
        <w:rPr>
          <w:sz w:val="28"/>
          <w:szCs w:val="28"/>
        </w:rPr>
        <w:t xml:space="preserve"> района Новосибирской области в течении одного месяца</w:t>
      </w:r>
      <w:r w:rsidR="00425A17">
        <w:rPr>
          <w:sz w:val="28"/>
          <w:szCs w:val="28"/>
        </w:rPr>
        <w:t>.</w:t>
      </w:r>
    </w:p>
    <w:p w:rsidR="00425A17" w:rsidRPr="00DE1692" w:rsidRDefault="00425A17" w:rsidP="00425A17">
      <w:pPr>
        <w:ind w:firstLine="709"/>
        <w:jc w:val="both"/>
        <w:rPr>
          <w:sz w:val="28"/>
          <w:szCs w:val="28"/>
        </w:rPr>
      </w:pPr>
    </w:p>
    <w:p w:rsidR="00425A17" w:rsidRPr="00DE1692" w:rsidRDefault="00425A17" w:rsidP="00425A17">
      <w:pPr>
        <w:ind w:right="-1"/>
        <w:jc w:val="both"/>
        <w:rPr>
          <w:sz w:val="28"/>
          <w:szCs w:val="28"/>
        </w:rPr>
      </w:pPr>
      <w:r w:rsidRPr="00DE1692">
        <w:rPr>
          <w:sz w:val="28"/>
          <w:szCs w:val="28"/>
        </w:rPr>
        <w:t>Председатель Контрольно-счетного</w:t>
      </w:r>
    </w:p>
    <w:p w:rsidR="00425A17" w:rsidRPr="00DE1692" w:rsidRDefault="00425A17" w:rsidP="00425A17">
      <w:pPr>
        <w:ind w:right="-1"/>
        <w:jc w:val="both"/>
        <w:rPr>
          <w:sz w:val="28"/>
          <w:szCs w:val="28"/>
        </w:rPr>
      </w:pPr>
      <w:r w:rsidRPr="00DE1692">
        <w:rPr>
          <w:sz w:val="28"/>
          <w:szCs w:val="28"/>
        </w:rPr>
        <w:t xml:space="preserve">органа Сокурского сельсовета                       </w:t>
      </w:r>
      <w:r>
        <w:rPr>
          <w:sz w:val="28"/>
          <w:szCs w:val="28"/>
        </w:rPr>
        <w:t xml:space="preserve">                               </w:t>
      </w:r>
      <w:r w:rsidRPr="00DE1692">
        <w:rPr>
          <w:sz w:val="28"/>
          <w:szCs w:val="28"/>
        </w:rPr>
        <w:t xml:space="preserve">  В. Л. Александров</w:t>
      </w:r>
    </w:p>
    <w:p w:rsidR="00425A17" w:rsidRPr="00DE1692" w:rsidRDefault="00425A17" w:rsidP="00425A17">
      <w:pPr>
        <w:ind w:right="-1"/>
        <w:jc w:val="both"/>
        <w:rPr>
          <w:sz w:val="28"/>
          <w:szCs w:val="28"/>
        </w:rPr>
      </w:pPr>
      <w:r w:rsidRPr="00DE1692">
        <w:rPr>
          <w:sz w:val="28"/>
          <w:szCs w:val="28"/>
        </w:rPr>
        <w:t>Ознакомлены:</w:t>
      </w:r>
    </w:p>
    <w:p w:rsidR="00425A17" w:rsidRPr="00DE1692" w:rsidRDefault="00425A17" w:rsidP="00425A17">
      <w:pPr>
        <w:ind w:right="-1"/>
        <w:jc w:val="both"/>
        <w:rPr>
          <w:sz w:val="28"/>
          <w:szCs w:val="28"/>
        </w:rPr>
      </w:pPr>
      <w:r w:rsidRPr="00DE1692">
        <w:rPr>
          <w:sz w:val="28"/>
          <w:szCs w:val="28"/>
        </w:rPr>
        <w:t xml:space="preserve">Директор МКУК «Сокурское КДО»                                      </w:t>
      </w:r>
      <w:r>
        <w:rPr>
          <w:sz w:val="28"/>
          <w:szCs w:val="28"/>
        </w:rPr>
        <w:t xml:space="preserve">      </w:t>
      </w:r>
      <w:r w:rsidRPr="00DE1692">
        <w:rPr>
          <w:sz w:val="28"/>
          <w:szCs w:val="28"/>
        </w:rPr>
        <w:t xml:space="preserve">  Л. Н. Гри</w:t>
      </w:r>
      <w:r>
        <w:rPr>
          <w:sz w:val="28"/>
          <w:szCs w:val="28"/>
        </w:rPr>
        <w:t>ш</w:t>
      </w:r>
      <w:r w:rsidRPr="00DE1692">
        <w:rPr>
          <w:sz w:val="28"/>
          <w:szCs w:val="28"/>
        </w:rPr>
        <w:t>ина</w:t>
      </w:r>
    </w:p>
    <w:p w:rsidR="00425A17" w:rsidRPr="00DE1692" w:rsidRDefault="00425A17" w:rsidP="00425A17">
      <w:pPr>
        <w:ind w:right="-1"/>
        <w:jc w:val="both"/>
        <w:rPr>
          <w:sz w:val="28"/>
          <w:szCs w:val="28"/>
        </w:rPr>
      </w:pPr>
    </w:p>
    <w:p w:rsidR="00425A17" w:rsidRPr="00DE1692" w:rsidRDefault="00425A17" w:rsidP="00425A17">
      <w:pPr>
        <w:ind w:right="-1"/>
        <w:jc w:val="both"/>
        <w:rPr>
          <w:sz w:val="28"/>
          <w:szCs w:val="28"/>
        </w:rPr>
      </w:pPr>
      <w:r w:rsidRPr="00DE1692">
        <w:rPr>
          <w:sz w:val="28"/>
          <w:szCs w:val="28"/>
        </w:rPr>
        <w:t xml:space="preserve">Главный бухгалтер     </w:t>
      </w:r>
    </w:p>
    <w:p w:rsidR="00425A17" w:rsidRPr="00A3007E" w:rsidRDefault="00425A17" w:rsidP="00425A17">
      <w:pPr>
        <w:ind w:right="-1"/>
        <w:jc w:val="both"/>
        <w:rPr>
          <w:sz w:val="28"/>
          <w:szCs w:val="28"/>
        </w:rPr>
      </w:pPr>
      <w:r w:rsidRPr="00DE1692">
        <w:rPr>
          <w:sz w:val="28"/>
          <w:szCs w:val="28"/>
        </w:rPr>
        <w:t xml:space="preserve">МКУ «Центр  БМТ и ИО УМР»                                              </w:t>
      </w:r>
      <w:r>
        <w:rPr>
          <w:sz w:val="28"/>
          <w:szCs w:val="28"/>
        </w:rPr>
        <w:t xml:space="preserve">     </w:t>
      </w:r>
      <w:r w:rsidRPr="00DE1692">
        <w:rPr>
          <w:sz w:val="28"/>
          <w:szCs w:val="28"/>
        </w:rPr>
        <w:t xml:space="preserve">  Л. В. Пушкаренко</w:t>
      </w:r>
    </w:p>
    <w:p w:rsidR="00AD47AE" w:rsidRDefault="00AD47AE" w:rsidP="00AD47AE">
      <w:pPr>
        <w:ind w:firstLine="709"/>
        <w:jc w:val="both"/>
        <w:rPr>
          <w:sz w:val="28"/>
          <w:szCs w:val="28"/>
        </w:rPr>
        <w:sectPr w:rsidR="00AD47AE" w:rsidSect="00005543">
          <w:pgSz w:w="11906" w:h="16838"/>
          <w:pgMar w:top="851" w:right="1274" w:bottom="567" w:left="851" w:header="709" w:footer="709" w:gutter="0"/>
          <w:cols w:space="708"/>
          <w:docGrid w:linePitch="360"/>
        </w:sectPr>
      </w:pPr>
      <w:r w:rsidRPr="00AD47AE">
        <w:rPr>
          <w:sz w:val="28"/>
          <w:szCs w:val="28"/>
        </w:rPr>
        <w:t xml:space="preserve">                                            </w:t>
      </w:r>
    </w:p>
    <w:p w:rsidR="007A7AD3" w:rsidRDefault="00DE3C57" w:rsidP="00632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Приложение № 2</w:t>
      </w:r>
    </w:p>
    <w:p w:rsidR="00884D2D" w:rsidRDefault="00D2046A" w:rsidP="0063254A">
      <w:pPr>
        <w:ind w:firstLine="709"/>
        <w:jc w:val="both"/>
        <w:rPr>
          <w:sz w:val="28"/>
          <w:szCs w:val="28"/>
        </w:rPr>
        <w:sectPr w:rsidR="00884D2D" w:rsidSect="00005543">
          <w:pgSz w:w="16838" w:h="11906" w:orient="landscape"/>
          <w:pgMar w:top="851" w:right="851" w:bottom="1274" w:left="567" w:header="709" w:footer="709" w:gutter="0"/>
          <w:cols w:space="708"/>
          <w:docGrid w:linePitch="360"/>
        </w:sectPr>
      </w:pPr>
      <w:r w:rsidRPr="00D2046A">
        <w:rPr>
          <w:noProof/>
          <w:lang w:eastAsia="zh-CN"/>
        </w:rPr>
        <w:drawing>
          <wp:inline distT="0" distB="0" distL="0" distR="0">
            <wp:extent cx="9791700" cy="5442898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544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46A" w:rsidRDefault="00D2046A" w:rsidP="0063254A">
      <w:pPr>
        <w:ind w:firstLine="709"/>
        <w:jc w:val="both"/>
        <w:rPr>
          <w:sz w:val="28"/>
          <w:szCs w:val="28"/>
        </w:rPr>
      </w:pPr>
    </w:p>
    <w:p w:rsidR="00005543" w:rsidRDefault="00005543" w:rsidP="00DE3C57">
      <w:pPr>
        <w:jc w:val="both"/>
        <w:rPr>
          <w:sz w:val="28"/>
          <w:szCs w:val="28"/>
        </w:rPr>
        <w:sectPr w:rsidR="00005543" w:rsidSect="00005543">
          <w:pgSz w:w="16838" w:h="11906" w:orient="landscape"/>
          <w:pgMar w:top="851" w:right="851" w:bottom="1274" w:left="567" w:header="709" w:footer="709" w:gutter="0"/>
          <w:cols w:space="708"/>
          <w:docGrid w:linePitch="360"/>
        </w:sectPr>
      </w:pPr>
    </w:p>
    <w:p w:rsidR="00425A17" w:rsidRDefault="00425A17" w:rsidP="00DE3C57">
      <w:pPr>
        <w:ind w:right="-1"/>
        <w:jc w:val="both"/>
        <w:rPr>
          <w:sz w:val="28"/>
          <w:szCs w:val="28"/>
        </w:rPr>
      </w:pPr>
    </w:p>
    <w:p w:rsidR="00884D2D" w:rsidRDefault="00884D2D" w:rsidP="00DE3C5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Приложение № 3</w:t>
      </w:r>
    </w:p>
    <w:p w:rsidR="00884D2D" w:rsidRDefault="00884D2D" w:rsidP="00DE3C57">
      <w:pPr>
        <w:ind w:right="-1"/>
        <w:jc w:val="both"/>
        <w:rPr>
          <w:sz w:val="28"/>
          <w:szCs w:val="28"/>
        </w:rPr>
      </w:pPr>
    </w:p>
    <w:tbl>
      <w:tblPr>
        <w:tblStyle w:val="12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992"/>
        <w:gridCol w:w="851"/>
        <w:gridCol w:w="992"/>
        <w:gridCol w:w="850"/>
        <w:gridCol w:w="1276"/>
        <w:gridCol w:w="992"/>
        <w:gridCol w:w="993"/>
        <w:gridCol w:w="992"/>
        <w:gridCol w:w="850"/>
        <w:gridCol w:w="851"/>
        <w:gridCol w:w="567"/>
        <w:gridCol w:w="567"/>
        <w:gridCol w:w="567"/>
      </w:tblGrid>
      <w:tr w:rsidR="00884D2D" w:rsidRPr="00884D2D" w:rsidTr="00D51782">
        <w:trPr>
          <w:trHeight w:val="1110"/>
        </w:trPr>
        <w:tc>
          <w:tcPr>
            <w:tcW w:w="817" w:type="dxa"/>
            <w:vMerge w:val="restart"/>
            <w:vAlign w:val="center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 xml:space="preserve">Наименование объекта и адрес поставки оборудования </w:t>
            </w:r>
          </w:p>
        </w:tc>
        <w:tc>
          <w:tcPr>
            <w:tcW w:w="3544" w:type="dxa"/>
            <w:vMerge w:val="restart"/>
            <w:vAlign w:val="center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Наименование</w:t>
            </w:r>
          </w:p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приобретенного</w:t>
            </w:r>
          </w:p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оборудования и</w:t>
            </w:r>
          </w:p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инвентаря</w:t>
            </w:r>
          </w:p>
        </w:tc>
        <w:tc>
          <w:tcPr>
            <w:tcW w:w="2835" w:type="dxa"/>
            <w:gridSpan w:val="3"/>
            <w:vAlign w:val="center"/>
          </w:tcPr>
          <w:p w:rsidR="00884D2D" w:rsidRPr="00884D2D" w:rsidRDefault="00884D2D" w:rsidP="00884D2D">
            <w:pPr>
              <w:widowControl w:val="0"/>
              <w:jc w:val="center"/>
              <w:rPr>
                <w:spacing w:val="6"/>
                <w:sz w:val="16"/>
                <w:szCs w:val="16"/>
                <w:lang w:bidi="ru-RU"/>
              </w:rPr>
            </w:pPr>
            <w:r w:rsidRPr="00884D2D">
              <w:rPr>
                <w:color w:val="000000"/>
                <w:spacing w:val="6"/>
                <w:sz w:val="16"/>
                <w:szCs w:val="16"/>
                <w:lang w:bidi="ru-RU"/>
              </w:rPr>
              <w:t>Плановый объем финансирования, предусмотренный Соглашением.</w:t>
            </w:r>
          </w:p>
          <w:p w:rsidR="00884D2D" w:rsidRPr="00884D2D" w:rsidRDefault="00884D2D" w:rsidP="00884D2D">
            <w:pPr>
              <w:widowControl w:val="0"/>
              <w:tabs>
                <w:tab w:val="left" w:leader="underscore" w:pos="1713"/>
              </w:tabs>
              <w:jc w:val="center"/>
              <w:rPr>
                <w:spacing w:val="6"/>
                <w:sz w:val="16"/>
                <w:szCs w:val="16"/>
                <w:lang w:bidi="ru-RU"/>
              </w:rPr>
            </w:pPr>
            <w:r w:rsidRPr="00884D2D">
              <w:rPr>
                <w:color w:val="000000"/>
                <w:spacing w:val="6"/>
                <w:sz w:val="16"/>
                <w:szCs w:val="16"/>
                <w:u w:val="single"/>
                <w:shd w:val="clear" w:color="auto" w:fill="FFFFFF"/>
                <w:lang w:bidi="ru-RU"/>
              </w:rPr>
              <w:t>(в рублях)</w:t>
            </w:r>
          </w:p>
        </w:tc>
        <w:tc>
          <w:tcPr>
            <w:tcW w:w="3118" w:type="dxa"/>
            <w:gridSpan w:val="3"/>
            <w:vAlign w:val="center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Фактический объем финансирования нарастающим итогом на конец отчетного периода,</w:t>
            </w:r>
            <w:r w:rsidRPr="00884D2D">
              <w:rPr>
                <w:rFonts w:eastAsia="Calibri"/>
                <w:color w:val="000000"/>
                <w:spacing w:val="6"/>
                <w:sz w:val="16"/>
                <w:szCs w:val="16"/>
                <w:u w:val="single"/>
                <w:shd w:val="clear" w:color="auto" w:fill="FFFFFF"/>
                <w:lang w:bidi="ru-RU"/>
              </w:rPr>
              <w:t>(в руб)</w:t>
            </w:r>
          </w:p>
        </w:tc>
        <w:tc>
          <w:tcPr>
            <w:tcW w:w="2835" w:type="dxa"/>
            <w:gridSpan w:val="3"/>
            <w:vAlign w:val="center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Оплачено нарастающим итогом на конец отчетного периода,</w:t>
            </w:r>
          </w:p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(в рублях)</w:t>
            </w:r>
          </w:p>
        </w:tc>
        <w:tc>
          <w:tcPr>
            <w:tcW w:w="851" w:type="dxa"/>
            <w:vMerge w:val="restart"/>
            <w:vAlign w:val="center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Причины</w:t>
            </w:r>
          </w:p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Неисполь-</w:t>
            </w:r>
          </w:p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зования</w:t>
            </w:r>
          </w:p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фактического</w:t>
            </w:r>
          </w:p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размера</w:t>
            </w:r>
          </w:p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финанси-</w:t>
            </w:r>
          </w:p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рованя</w:t>
            </w:r>
          </w:p>
        </w:tc>
        <w:tc>
          <w:tcPr>
            <w:tcW w:w="1701" w:type="dxa"/>
            <w:gridSpan w:val="3"/>
            <w:vAlign w:val="center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Остаток средств, (в рублях)</w:t>
            </w:r>
          </w:p>
        </w:tc>
      </w:tr>
      <w:tr w:rsidR="00884D2D" w:rsidRPr="00884D2D" w:rsidTr="00D51782">
        <w:trPr>
          <w:trHeight w:val="146"/>
        </w:trPr>
        <w:tc>
          <w:tcPr>
            <w:tcW w:w="817" w:type="dxa"/>
            <w:vMerge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544" w:type="dxa"/>
            <w:vMerge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992" w:type="dxa"/>
            <w:vMerge w:val="restart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Всего</w:t>
            </w:r>
          </w:p>
        </w:tc>
        <w:tc>
          <w:tcPr>
            <w:tcW w:w="1843" w:type="dxa"/>
            <w:gridSpan w:val="2"/>
            <w:vAlign w:val="center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В том числе</w:t>
            </w:r>
          </w:p>
        </w:tc>
        <w:tc>
          <w:tcPr>
            <w:tcW w:w="850" w:type="dxa"/>
            <w:vMerge w:val="restart"/>
            <w:vAlign w:val="center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Всего</w:t>
            </w:r>
          </w:p>
        </w:tc>
        <w:tc>
          <w:tcPr>
            <w:tcW w:w="2268" w:type="dxa"/>
            <w:gridSpan w:val="2"/>
            <w:vAlign w:val="center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В том числе</w:t>
            </w:r>
          </w:p>
        </w:tc>
        <w:tc>
          <w:tcPr>
            <w:tcW w:w="993" w:type="dxa"/>
            <w:vMerge w:val="restart"/>
            <w:vAlign w:val="center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Всего</w:t>
            </w:r>
          </w:p>
        </w:tc>
        <w:tc>
          <w:tcPr>
            <w:tcW w:w="1842" w:type="dxa"/>
            <w:gridSpan w:val="2"/>
            <w:vAlign w:val="center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В том числе</w:t>
            </w:r>
          </w:p>
        </w:tc>
        <w:tc>
          <w:tcPr>
            <w:tcW w:w="851" w:type="dxa"/>
            <w:vMerge/>
            <w:vAlign w:val="center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84D2D" w:rsidRPr="00884D2D" w:rsidRDefault="00884D2D" w:rsidP="00884D2D">
            <w:pPr>
              <w:widowControl w:val="0"/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В том числе</w:t>
            </w:r>
          </w:p>
        </w:tc>
      </w:tr>
      <w:tr w:rsidR="00884D2D" w:rsidRPr="00884D2D" w:rsidTr="00D51782">
        <w:trPr>
          <w:trHeight w:val="146"/>
        </w:trPr>
        <w:tc>
          <w:tcPr>
            <w:tcW w:w="817" w:type="dxa"/>
            <w:vMerge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544" w:type="dxa"/>
            <w:vMerge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992" w:type="dxa"/>
            <w:vMerge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851" w:type="dxa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ind w:hanging="1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бюджет субъекта РФ</w:t>
            </w:r>
          </w:p>
        </w:tc>
        <w:tc>
          <w:tcPr>
            <w:tcW w:w="992" w:type="dxa"/>
            <w:vAlign w:val="center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Бюджет муниц образован</w:t>
            </w:r>
          </w:p>
        </w:tc>
        <w:tc>
          <w:tcPr>
            <w:tcW w:w="850" w:type="dxa"/>
            <w:vMerge/>
            <w:vAlign w:val="center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1276" w:type="dxa"/>
            <w:vAlign w:val="center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ind w:hanging="1"/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бюджет субъекта РФ</w:t>
            </w:r>
          </w:p>
        </w:tc>
        <w:tc>
          <w:tcPr>
            <w:tcW w:w="992" w:type="dxa"/>
            <w:vAlign w:val="center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Бюджет муниц образован</w:t>
            </w:r>
          </w:p>
        </w:tc>
        <w:tc>
          <w:tcPr>
            <w:tcW w:w="993" w:type="dxa"/>
            <w:vMerge/>
            <w:vAlign w:val="center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884D2D" w:rsidRPr="00884D2D" w:rsidRDefault="00884D2D" w:rsidP="00884D2D">
            <w:pPr>
              <w:widowControl w:val="0"/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Всего</w:t>
            </w:r>
          </w:p>
        </w:tc>
        <w:tc>
          <w:tcPr>
            <w:tcW w:w="850" w:type="dxa"/>
            <w:vAlign w:val="center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Бюджет муниц образован</w:t>
            </w:r>
          </w:p>
        </w:tc>
        <w:tc>
          <w:tcPr>
            <w:tcW w:w="851" w:type="dxa"/>
            <w:vMerge/>
            <w:vAlign w:val="center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  <w:vMerge/>
            <w:vAlign w:val="center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  <w:vAlign w:val="center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  <w:vAlign w:val="center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</w:p>
        </w:tc>
      </w:tr>
      <w:tr w:rsidR="00884D2D" w:rsidRPr="00884D2D" w:rsidTr="00D51782">
        <w:trPr>
          <w:trHeight w:val="183"/>
        </w:trPr>
        <w:tc>
          <w:tcPr>
            <w:tcW w:w="817" w:type="dxa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1</w:t>
            </w:r>
          </w:p>
        </w:tc>
        <w:tc>
          <w:tcPr>
            <w:tcW w:w="3544" w:type="dxa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2</w:t>
            </w:r>
          </w:p>
        </w:tc>
        <w:tc>
          <w:tcPr>
            <w:tcW w:w="992" w:type="dxa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3</w:t>
            </w:r>
          </w:p>
        </w:tc>
        <w:tc>
          <w:tcPr>
            <w:tcW w:w="851" w:type="dxa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4</w:t>
            </w:r>
          </w:p>
        </w:tc>
        <w:tc>
          <w:tcPr>
            <w:tcW w:w="992" w:type="dxa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5</w:t>
            </w:r>
          </w:p>
        </w:tc>
        <w:tc>
          <w:tcPr>
            <w:tcW w:w="850" w:type="dxa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6</w:t>
            </w:r>
          </w:p>
        </w:tc>
        <w:tc>
          <w:tcPr>
            <w:tcW w:w="1276" w:type="dxa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7</w:t>
            </w:r>
          </w:p>
        </w:tc>
        <w:tc>
          <w:tcPr>
            <w:tcW w:w="992" w:type="dxa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8</w:t>
            </w:r>
          </w:p>
        </w:tc>
        <w:tc>
          <w:tcPr>
            <w:tcW w:w="993" w:type="dxa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9</w:t>
            </w:r>
          </w:p>
        </w:tc>
        <w:tc>
          <w:tcPr>
            <w:tcW w:w="992" w:type="dxa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10</w:t>
            </w:r>
          </w:p>
        </w:tc>
        <w:tc>
          <w:tcPr>
            <w:tcW w:w="850" w:type="dxa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11</w:t>
            </w:r>
          </w:p>
        </w:tc>
        <w:tc>
          <w:tcPr>
            <w:tcW w:w="851" w:type="dxa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12</w:t>
            </w:r>
          </w:p>
        </w:tc>
        <w:tc>
          <w:tcPr>
            <w:tcW w:w="567" w:type="dxa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13</w:t>
            </w:r>
          </w:p>
        </w:tc>
        <w:tc>
          <w:tcPr>
            <w:tcW w:w="567" w:type="dxa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14</w:t>
            </w:r>
          </w:p>
        </w:tc>
        <w:tc>
          <w:tcPr>
            <w:tcW w:w="567" w:type="dxa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15</w:t>
            </w:r>
          </w:p>
        </w:tc>
      </w:tr>
      <w:tr w:rsidR="00884D2D" w:rsidRPr="00884D2D" w:rsidTr="00D51782">
        <w:trPr>
          <w:cantSplit/>
          <w:trHeight w:val="3394"/>
        </w:trPr>
        <w:tc>
          <w:tcPr>
            <w:tcW w:w="817" w:type="dxa"/>
            <w:textDirection w:val="btLr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 xml:space="preserve"> </w:t>
            </w:r>
            <w:r w:rsidRPr="00884D2D">
              <w:rPr>
                <w:rFonts w:ascii="Tahoma" w:eastAsia="Calibri" w:hAnsi="Tahoma" w:cs="Tahoma"/>
                <w:color w:val="000000"/>
                <w:sz w:val="16"/>
                <w:szCs w:val="16"/>
                <w:lang w:bidi="ru-RU"/>
              </w:rPr>
              <w:t>Обеспечение развития и укрепления материально-технической базы домов культуры Мошковского муниципального района в населенных пунктах с числом жителей до 50 тысяч человек</w:t>
            </w:r>
          </w:p>
        </w:tc>
        <w:tc>
          <w:tcPr>
            <w:tcW w:w="3544" w:type="dxa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rPr>
                <w:rFonts w:eastAsia="Tahoma"/>
                <w:color w:val="FF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 xml:space="preserve"> </w:t>
            </w:r>
          </w:p>
          <w:p w:rsidR="00884D2D" w:rsidRPr="00884D2D" w:rsidRDefault="00884D2D" w:rsidP="00884D2D">
            <w:pPr>
              <w:widowControl w:val="0"/>
              <w:rPr>
                <w:rFonts w:eastAsia="Tahoma"/>
                <w:sz w:val="16"/>
                <w:szCs w:val="16"/>
                <w:lang w:val="en-US"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val="en-US" w:bidi="ru-RU"/>
              </w:rPr>
              <w:t>1.</w:t>
            </w: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Ноутбук</w:t>
            </w:r>
            <w:r w:rsidRPr="00884D2D">
              <w:rPr>
                <w:rFonts w:eastAsia="Tahoma"/>
                <w:color w:val="000000"/>
                <w:sz w:val="16"/>
                <w:szCs w:val="16"/>
                <w:lang w:val="en-US" w:bidi="ru-RU"/>
              </w:rPr>
              <w:t xml:space="preserve"> HP 15-da031 ur Core i5 7200U/8Gb/1Tb/nVidia GeForce Mx110 2Gb/15.6"/HD (1366x768)/Windows </w:t>
            </w:r>
            <w:r w:rsidRPr="00884D2D">
              <w:rPr>
                <w:rFonts w:eastAsia="Tahoma"/>
                <w:sz w:val="16"/>
                <w:szCs w:val="16"/>
                <w:lang w:val="en-US" w:bidi="ru-RU"/>
              </w:rPr>
              <w:t xml:space="preserve">10/WiFi/BT/Cam-1 </w:t>
            </w:r>
            <w:r w:rsidRPr="00884D2D">
              <w:rPr>
                <w:rFonts w:eastAsia="Tahoma"/>
                <w:sz w:val="16"/>
                <w:szCs w:val="16"/>
                <w:lang w:bidi="ru-RU"/>
              </w:rPr>
              <w:t>шт</w:t>
            </w:r>
          </w:p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rPr>
                <w:rFonts w:eastAsia="Tahoma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sz w:val="16"/>
                <w:szCs w:val="16"/>
                <w:lang w:bidi="ru-RU"/>
              </w:rPr>
              <w:t>2.</w:t>
            </w:r>
            <w:r w:rsidRPr="00884D2D">
              <w:rPr>
                <w:rFonts w:eastAsia="Tahoma"/>
                <w:sz w:val="16"/>
                <w:szCs w:val="16"/>
                <w:lang w:val="en-US" w:bidi="ru-RU"/>
              </w:rPr>
              <w:t>Crown</w:t>
            </w:r>
            <w:r w:rsidRPr="00884D2D">
              <w:rPr>
                <w:rFonts w:eastAsia="Tahoma"/>
                <w:sz w:val="16"/>
                <w:szCs w:val="16"/>
                <w:lang w:bidi="ru-RU"/>
              </w:rPr>
              <w:t xml:space="preserve"> </w:t>
            </w:r>
            <w:r w:rsidRPr="00884D2D">
              <w:rPr>
                <w:rFonts w:eastAsia="Tahoma"/>
                <w:sz w:val="16"/>
                <w:szCs w:val="16"/>
                <w:lang w:val="en-US" w:bidi="ru-RU"/>
              </w:rPr>
              <w:t>XLC</w:t>
            </w:r>
            <w:r w:rsidRPr="00884D2D">
              <w:rPr>
                <w:rFonts w:eastAsia="Tahoma"/>
                <w:sz w:val="16"/>
                <w:szCs w:val="16"/>
                <w:lang w:bidi="ru-RU"/>
              </w:rPr>
              <w:t xml:space="preserve"> 2500 усилитель, Стерео 2Ом - 775Вт/ 4Ом - 500Вт/ 8Ом - 300Вт Мост 8Ом - 1000Вт/ 4Ом - 1550Вт-1шт</w:t>
            </w:r>
          </w:p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rPr>
                <w:rFonts w:eastAsia="Tahoma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sz w:val="16"/>
                <w:szCs w:val="16"/>
                <w:lang w:bidi="ru-RU"/>
              </w:rPr>
              <w:t>3. Electro-Voice ELX215 акуст. система 2-полос., пассивная, 2x15'', 4 Ом, макс. SPL 137 дБ (пик), 2400W, 38Гц-20кГц, цвет черный -2 шт</w:t>
            </w:r>
          </w:p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rPr>
                <w:rFonts w:eastAsia="Tahoma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sz w:val="16"/>
                <w:szCs w:val="16"/>
                <w:lang w:bidi="ru-RU"/>
              </w:rPr>
              <w:t>4. FOCUSRITE Scarlett 18i20 2nd Gen USB аудио интерфейс, 18 входов/20 выходов-1шт</w:t>
            </w:r>
          </w:p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rPr>
                <w:rFonts w:eastAsia="Tahoma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sz w:val="16"/>
                <w:szCs w:val="16"/>
                <w:lang w:bidi="ru-RU"/>
              </w:rPr>
              <w:t>5. KLOTZ LY225B спикерный кабель LY225B, структура: 2.5мм2, диаметр: 8.0мм, 100м, цвет:,синий(BL), цена за метр-14 м</w:t>
            </w:r>
          </w:p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rPr>
                <w:rFonts w:eastAsia="Tahoma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sz w:val="16"/>
                <w:szCs w:val="16"/>
                <w:lang w:bidi="ru-RU"/>
              </w:rPr>
              <w:t>6. QUIK LOK MP892 держатель для проводных микрофонов-3 шт</w:t>
            </w:r>
          </w:p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rPr>
                <w:rFonts w:eastAsia="Tahoma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sz w:val="16"/>
                <w:szCs w:val="16"/>
                <w:lang w:bidi="ru-RU"/>
              </w:rPr>
              <w:t>7. ROCKDALE 3617_T усиленная микрофонная стойка с металлическими узлами, высота 90-160 см, журавль 80 см-2шт</w:t>
            </w:r>
          </w:p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sz w:val="16"/>
                <w:szCs w:val="16"/>
                <w:lang w:bidi="ru-RU"/>
              </w:rPr>
              <w:t xml:space="preserve">8. SP001(4P) Speakon type 4p cable connector Кабельный разъём типа Speakon </w:t>
            </w: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четырёхконтактный- 2 шт</w:t>
            </w:r>
          </w:p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9. SHURE BLX14E/P31 M17 радиосистема головная с гарнитурой PGA31- 2шт</w:t>
            </w:r>
          </w:p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10. SHURE BLX24E/SM58 M17 радиосистема вокальная с капсюлем динамического микрофона SM58-2 шт</w:t>
            </w:r>
          </w:p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11. SHURE SM58S динамический кардиоидный вокальный микрофон (с выключателем)-3 шт</w:t>
            </w:r>
          </w:p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12. YAMAHA MG16XU 16-ти канальный микшерный пульт со встроенным процессором-1шт</w:t>
            </w:r>
          </w:p>
        </w:tc>
        <w:tc>
          <w:tcPr>
            <w:tcW w:w="992" w:type="dxa"/>
            <w:vAlign w:val="center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ind w:left="-108" w:right="-157"/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391300</w:t>
            </w:r>
          </w:p>
        </w:tc>
        <w:tc>
          <w:tcPr>
            <w:tcW w:w="851" w:type="dxa"/>
            <w:vAlign w:val="center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ind w:left="-108" w:right="-157"/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371 500</w:t>
            </w:r>
          </w:p>
        </w:tc>
        <w:tc>
          <w:tcPr>
            <w:tcW w:w="992" w:type="dxa"/>
            <w:vAlign w:val="center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ind w:left="-108" w:right="-157"/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19 800</w:t>
            </w:r>
          </w:p>
        </w:tc>
        <w:tc>
          <w:tcPr>
            <w:tcW w:w="850" w:type="dxa"/>
            <w:vAlign w:val="center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ind w:left="-108" w:right="-157"/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391300</w:t>
            </w:r>
          </w:p>
        </w:tc>
        <w:tc>
          <w:tcPr>
            <w:tcW w:w="1276" w:type="dxa"/>
            <w:vAlign w:val="center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ind w:left="-108" w:right="-157"/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371 500</w:t>
            </w:r>
          </w:p>
        </w:tc>
        <w:tc>
          <w:tcPr>
            <w:tcW w:w="992" w:type="dxa"/>
            <w:vAlign w:val="center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ind w:left="-108" w:right="-157"/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19 800</w:t>
            </w:r>
          </w:p>
        </w:tc>
        <w:tc>
          <w:tcPr>
            <w:tcW w:w="993" w:type="dxa"/>
            <w:vAlign w:val="center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ind w:left="-108" w:right="-157"/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391300</w:t>
            </w:r>
          </w:p>
        </w:tc>
        <w:tc>
          <w:tcPr>
            <w:tcW w:w="992" w:type="dxa"/>
            <w:vAlign w:val="center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ind w:left="-108" w:right="-157"/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371 500</w:t>
            </w:r>
          </w:p>
        </w:tc>
        <w:tc>
          <w:tcPr>
            <w:tcW w:w="850" w:type="dxa"/>
            <w:vAlign w:val="center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ind w:left="-108" w:right="-157"/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19 800</w:t>
            </w:r>
          </w:p>
        </w:tc>
        <w:tc>
          <w:tcPr>
            <w:tcW w:w="851" w:type="dxa"/>
            <w:vAlign w:val="center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ind w:left="-108" w:right="-157"/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__</w:t>
            </w:r>
          </w:p>
        </w:tc>
        <w:tc>
          <w:tcPr>
            <w:tcW w:w="567" w:type="dxa"/>
            <w:vAlign w:val="center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ind w:left="-108" w:right="-157"/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0,00</w:t>
            </w:r>
          </w:p>
        </w:tc>
        <w:tc>
          <w:tcPr>
            <w:tcW w:w="567" w:type="dxa"/>
            <w:vAlign w:val="center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ind w:left="-108" w:right="-157"/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0,00</w:t>
            </w:r>
          </w:p>
        </w:tc>
        <w:tc>
          <w:tcPr>
            <w:tcW w:w="567" w:type="dxa"/>
            <w:vAlign w:val="center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ind w:left="-108" w:right="-157"/>
              <w:jc w:val="center"/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  <w:r w:rsidRPr="00884D2D">
              <w:rPr>
                <w:rFonts w:eastAsia="Tahoma"/>
                <w:color w:val="000000"/>
                <w:sz w:val="16"/>
                <w:szCs w:val="16"/>
                <w:lang w:bidi="ru-RU"/>
              </w:rPr>
              <w:t>0,00</w:t>
            </w:r>
          </w:p>
        </w:tc>
      </w:tr>
      <w:tr w:rsidR="00884D2D" w:rsidRPr="00884D2D" w:rsidTr="00D51782">
        <w:trPr>
          <w:trHeight w:val="198"/>
        </w:trPr>
        <w:tc>
          <w:tcPr>
            <w:tcW w:w="817" w:type="dxa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544" w:type="dxa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992" w:type="dxa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851" w:type="dxa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992" w:type="dxa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850" w:type="dxa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1276" w:type="dxa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992" w:type="dxa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993" w:type="dxa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992" w:type="dxa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850" w:type="dxa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851" w:type="dxa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:rsidR="00884D2D" w:rsidRPr="00884D2D" w:rsidRDefault="00884D2D" w:rsidP="00884D2D">
            <w:pPr>
              <w:widowControl w:val="0"/>
              <w:tabs>
                <w:tab w:val="left" w:pos="14130"/>
              </w:tabs>
              <w:rPr>
                <w:rFonts w:eastAsia="Tahoma"/>
                <w:color w:val="000000"/>
                <w:sz w:val="16"/>
                <w:szCs w:val="16"/>
                <w:lang w:bidi="ru-RU"/>
              </w:rPr>
            </w:pPr>
          </w:p>
        </w:tc>
      </w:tr>
    </w:tbl>
    <w:p w:rsidR="00884D2D" w:rsidRPr="00A3007E" w:rsidRDefault="00884D2D" w:rsidP="00DE3C57">
      <w:pPr>
        <w:ind w:right="-1"/>
        <w:jc w:val="both"/>
        <w:rPr>
          <w:sz w:val="28"/>
          <w:szCs w:val="28"/>
        </w:rPr>
      </w:pPr>
    </w:p>
    <w:sectPr w:rsidR="00884D2D" w:rsidRPr="00A3007E" w:rsidSect="00884D2D">
      <w:pgSz w:w="16838" w:h="11906" w:orient="landscape"/>
      <w:pgMar w:top="851" w:right="851" w:bottom="127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E72" w:rsidRDefault="00997E72" w:rsidP="004301DD">
      <w:r>
        <w:separator/>
      </w:r>
    </w:p>
  </w:endnote>
  <w:endnote w:type="continuationSeparator" w:id="0">
    <w:p w:rsidR="00997E72" w:rsidRDefault="00997E72" w:rsidP="0043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E72" w:rsidRDefault="00997E72" w:rsidP="004301DD">
      <w:r>
        <w:separator/>
      </w:r>
    </w:p>
  </w:footnote>
  <w:footnote w:type="continuationSeparator" w:id="0">
    <w:p w:rsidR="00997E72" w:rsidRDefault="00997E72" w:rsidP="00430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D7681"/>
    <w:multiLevelType w:val="hybridMultilevel"/>
    <w:tmpl w:val="DB96AAB6"/>
    <w:lvl w:ilvl="0" w:tplc="806E8608">
      <w:start w:val="2"/>
      <w:numFmt w:val="decimal"/>
      <w:lvlText w:val="%1"/>
      <w:lvlJc w:val="left"/>
      <w:pPr>
        <w:ind w:left="4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6" w:hanging="360"/>
      </w:pPr>
    </w:lvl>
    <w:lvl w:ilvl="2" w:tplc="0419001B" w:tentative="1">
      <w:start w:val="1"/>
      <w:numFmt w:val="lowerRoman"/>
      <w:lvlText w:val="%3."/>
      <w:lvlJc w:val="right"/>
      <w:pPr>
        <w:ind w:left="5826" w:hanging="180"/>
      </w:pPr>
    </w:lvl>
    <w:lvl w:ilvl="3" w:tplc="0419000F" w:tentative="1">
      <w:start w:val="1"/>
      <w:numFmt w:val="decimal"/>
      <w:lvlText w:val="%4."/>
      <w:lvlJc w:val="left"/>
      <w:pPr>
        <w:ind w:left="6546" w:hanging="360"/>
      </w:pPr>
    </w:lvl>
    <w:lvl w:ilvl="4" w:tplc="04190019" w:tentative="1">
      <w:start w:val="1"/>
      <w:numFmt w:val="lowerLetter"/>
      <w:lvlText w:val="%5."/>
      <w:lvlJc w:val="left"/>
      <w:pPr>
        <w:ind w:left="7266" w:hanging="360"/>
      </w:pPr>
    </w:lvl>
    <w:lvl w:ilvl="5" w:tplc="0419001B" w:tentative="1">
      <w:start w:val="1"/>
      <w:numFmt w:val="lowerRoman"/>
      <w:lvlText w:val="%6."/>
      <w:lvlJc w:val="right"/>
      <w:pPr>
        <w:ind w:left="7986" w:hanging="180"/>
      </w:pPr>
    </w:lvl>
    <w:lvl w:ilvl="6" w:tplc="0419000F" w:tentative="1">
      <w:start w:val="1"/>
      <w:numFmt w:val="decimal"/>
      <w:lvlText w:val="%7."/>
      <w:lvlJc w:val="left"/>
      <w:pPr>
        <w:ind w:left="8706" w:hanging="360"/>
      </w:pPr>
    </w:lvl>
    <w:lvl w:ilvl="7" w:tplc="04190019" w:tentative="1">
      <w:start w:val="1"/>
      <w:numFmt w:val="lowerLetter"/>
      <w:lvlText w:val="%8."/>
      <w:lvlJc w:val="left"/>
      <w:pPr>
        <w:ind w:left="9426" w:hanging="360"/>
      </w:pPr>
    </w:lvl>
    <w:lvl w:ilvl="8" w:tplc="0419001B" w:tentative="1">
      <w:start w:val="1"/>
      <w:numFmt w:val="lowerRoman"/>
      <w:lvlText w:val="%9."/>
      <w:lvlJc w:val="right"/>
      <w:pPr>
        <w:ind w:left="10146" w:hanging="180"/>
      </w:pPr>
    </w:lvl>
  </w:abstractNum>
  <w:abstractNum w:abstractNumId="1" w15:restartNumberingAfterBreak="0">
    <w:nsid w:val="4AFD0C4D"/>
    <w:multiLevelType w:val="hybridMultilevel"/>
    <w:tmpl w:val="5DC857B4"/>
    <w:lvl w:ilvl="0" w:tplc="E932D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98C28ED"/>
    <w:multiLevelType w:val="hybridMultilevel"/>
    <w:tmpl w:val="2BDAD6F4"/>
    <w:lvl w:ilvl="0" w:tplc="806E860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39400D"/>
    <w:multiLevelType w:val="hybridMultilevel"/>
    <w:tmpl w:val="39EA534C"/>
    <w:lvl w:ilvl="0" w:tplc="A224DE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FEC2572"/>
    <w:multiLevelType w:val="hybridMultilevel"/>
    <w:tmpl w:val="FB221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72D2E"/>
    <w:multiLevelType w:val="hybridMultilevel"/>
    <w:tmpl w:val="678E4312"/>
    <w:lvl w:ilvl="0" w:tplc="806E8608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1134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6B"/>
    <w:rsid w:val="00005543"/>
    <w:rsid w:val="000066A3"/>
    <w:rsid w:val="00006A6B"/>
    <w:rsid w:val="000106CD"/>
    <w:rsid w:val="00010B34"/>
    <w:rsid w:val="00011D52"/>
    <w:rsid w:val="00011E30"/>
    <w:rsid w:val="00013361"/>
    <w:rsid w:val="00022667"/>
    <w:rsid w:val="00023FB3"/>
    <w:rsid w:val="00033815"/>
    <w:rsid w:val="00035C91"/>
    <w:rsid w:val="000454C5"/>
    <w:rsid w:val="00047903"/>
    <w:rsid w:val="000514B8"/>
    <w:rsid w:val="000514E9"/>
    <w:rsid w:val="000530C2"/>
    <w:rsid w:val="00056E14"/>
    <w:rsid w:val="00062637"/>
    <w:rsid w:val="00064280"/>
    <w:rsid w:val="00064931"/>
    <w:rsid w:val="000657C3"/>
    <w:rsid w:val="000664E1"/>
    <w:rsid w:val="00067423"/>
    <w:rsid w:val="00067448"/>
    <w:rsid w:val="00074152"/>
    <w:rsid w:val="000778AF"/>
    <w:rsid w:val="000831F8"/>
    <w:rsid w:val="00085A38"/>
    <w:rsid w:val="000914CD"/>
    <w:rsid w:val="00093290"/>
    <w:rsid w:val="00096337"/>
    <w:rsid w:val="000A25E5"/>
    <w:rsid w:val="000A73D3"/>
    <w:rsid w:val="000B2644"/>
    <w:rsid w:val="000B4EC7"/>
    <w:rsid w:val="000B7E83"/>
    <w:rsid w:val="000C1B36"/>
    <w:rsid w:val="000C2559"/>
    <w:rsid w:val="000C55D7"/>
    <w:rsid w:val="000D531B"/>
    <w:rsid w:val="000E058F"/>
    <w:rsid w:val="000E48FA"/>
    <w:rsid w:val="000F03E7"/>
    <w:rsid w:val="000F39CB"/>
    <w:rsid w:val="000F3AA6"/>
    <w:rsid w:val="000F56AE"/>
    <w:rsid w:val="00100FF8"/>
    <w:rsid w:val="00103E3F"/>
    <w:rsid w:val="00110E30"/>
    <w:rsid w:val="00111B77"/>
    <w:rsid w:val="001214D4"/>
    <w:rsid w:val="00122499"/>
    <w:rsid w:val="001254C4"/>
    <w:rsid w:val="00127655"/>
    <w:rsid w:val="001400F6"/>
    <w:rsid w:val="00142EAA"/>
    <w:rsid w:val="001435CE"/>
    <w:rsid w:val="00146619"/>
    <w:rsid w:val="00150808"/>
    <w:rsid w:val="001525EB"/>
    <w:rsid w:val="001538E9"/>
    <w:rsid w:val="00153ED4"/>
    <w:rsid w:val="00156CB0"/>
    <w:rsid w:val="00164FE5"/>
    <w:rsid w:val="00165225"/>
    <w:rsid w:val="0016636A"/>
    <w:rsid w:val="00170E17"/>
    <w:rsid w:val="0017296E"/>
    <w:rsid w:val="0018564F"/>
    <w:rsid w:val="00185696"/>
    <w:rsid w:val="001859CC"/>
    <w:rsid w:val="00185AF8"/>
    <w:rsid w:val="00187F19"/>
    <w:rsid w:val="001919B0"/>
    <w:rsid w:val="0019553A"/>
    <w:rsid w:val="001A3B05"/>
    <w:rsid w:val="001A6397"/>
    <w:rsid w:val="001A7295"/>
    <w:rsid w:val="001B0702"/>
    <w:rsid w:val="001B3A82"/>
    <w:rsid w:val="001B7AC9"/>
    <w:rsid w:val="001C213B"/>
    <w:rsid w:val="001C3404"/>
    <w:rsid w:val="001D26A9"/>
    <w:rsid w:val="001D2FB1"/>
    <w:rsid w:val="001D49F6"/>
    <w:rsid w:val="001D7B88"/>
    <w:rsid w:val="001E13BA"/>
    <w:rsid w:val="001E2C8E"/>
    <w:rsid w:val="001E3690"/>
    <w:rsid w:val="001E537C"/>
    <w:rsid w:val="001F2AE0"/>
    <w:rsid w:val="001F4341"/>
    <w:rsid w:val="001F53F8"/>
    <w:rsid w:val="001F62E1"/>
    <w:rsid w:val="002049BD"/>
    <w:rsid w:val="00204B51"/>
    <w:rsid w:val="002063DA"/>
    <w:rsid w:val="002079F1"/>
    <w:rsid w:val="00210B17"/>
    <w:rsid w:val="00211656"/>
    <w:rsid w:val="00211B45"/>
    <w:rsid w:val="00216D80"/>
    <w:rsid w:val="00217E34"/>
    <w:rsid w:val="00220DA6"/>
    <w:rsid w:val="002231A8"/>
    <w:rsid w:val="00224F9E"/>
    <w:rsid w:val="0022660B"/>
    <w:rsid w:val="002272F4"/>
    <w:rsid w:val="00230F4F"/>
    <w:rsid w:val="002314D2"/>
    <w:rsid w:val="002318E7"/>
    <w:rsid w:val="00235563"/>
    <w:rsid w:val="00237735"/>
    <w:rsid w:val="00244189"/>
    <w:rsid w:val="00247A64"/>
    <w:rsid w:val="002506F1"/>
    <w:rsid w:val="00255669"/>
    <w:rsid w:val="002557E8"/>
    <w:rsid w:val="0025631A"/>
    <w:rsid w:val="00256EDE"/>
    <w:rsid w:val="00261741"/>
    <w:rsid w:val="002647C3"/>
    <w:rsid w:val="002679B6"/>
    <w:rsid w:val="0027329A"/>
    <w:rsid w:val="0028062C"/>
    <w:rsid w:val="00282A91"/>
    <w:rsid w:val="00283EA6"/>
    <w:rsid w:val="00284247"/>
    <w:rsid w:val="0029375F"/>
    <w:rsid w:val="00294302"/>
    <w:rsid w:val="00294F14"/>
    <w:rsid w:val="00296190"/>
    <w:rsid w:val="00296FCD"/>
    <w:rsid w:val="002A2465"/>
    <w:rsid w:val="002A2992"/>
    <w:rsid w:val="002A4E43"/>
    <w:rsid w:val="002A6063"/>
    <w:rsid w:val="002B3804"/>
    <w:rsid w:val="002B3FB9"/>
    <w:rsid w:val="002B5137"/>
    <w:rsid w:val="002B68B3"/>
    <w:rsid w:val="002C7F25"/>
    <w:rsid w:val="002D10EB"/>
    <w:rsid w:val="002D3669"/>
    <w:rsid w:val="002D53EA"/>
    <w:rsid w:val="002D5A25"/>
    <w:rsid w:val="002D6048"/>
    <w:rsid w:val="002E094C"/>
    <w:rsid w:val="002E104A"/>
    <w:rsid w:val="002F329D"/>
    <w:rsid w:val="002F32C9"/>
    <w:rsid w:val="002F6B20"/>
    <w:rsid w:val="0030226C"/>
    <w:rsid w:val="00306C04"/>
    <w:rsid w:val="003079EB"/>
    <w:rsid w:val="00312ADB"/>
    <w:rsid w:val="00313B0D"/>
    <w:rsid w:val="003163B0"/>
    <w:rsid w:val="00320BBD"/>
    <w:rsid w:val="00324886"/>
    <w:rsid w:val="00327F82"/>
    <w:rsid w:val="00331FE1"/>
    <w:rsid w:val="0034152C"/>
    <w:rsid w:val="00341787"/>
    <w:rsid w:val="00341CE2"/>
    <w:rsid w:val="0034248C"/>
    <w:rsid w:val="0034312B"/>
    <w:rsid w:val="00344ABB"/>
    <w:rsid w:val="00350A0D"/>
    <w:rsid w:val="00357D97"/>
    <w:rsid w:val="00360967"/>
    <w:rsid w:val="00367856"/>
    <w:rsid w:val="003712FE"/>
    <w:rsid w:val="00372E43"/>
    <w:rsid w:val="00374F4C"/>
    <w:rsid w:val="003763B2"/>
    <w:rsid w:val="003773F0"/>
    <w:rsid w:val="0038367E"/>
    <w:rsid w:val="00383703"/>
    <w:rsid w:val="00384F4A"/>
    <w:rsid w:val="00385AD2"/>
    <w:rsid w:val="0039192A"/>
    <w:rsid w:val="00395145"/>
    <w:rsid w:val="00395F18"/>
    <w:rsid w:val="003963DD"/>
    <w:rsid w:val="003A373C"/>
    <w:rsid w:val="003A50A4"/>
    <w:rsid w:val="003B41F5"/>
    <w:rsid w:val="003C0F5E"/>
    <w:rsid w:val="003C1E89"/>
    <w:rsid w:val="003C490E"/>
    <w:rsid w:val="003C5314"/>
    <w:rsid w:val="003D0343"/>
    <w:rsid w:val="003D5741"/>
    <w:rsid w:val="003D5CEE"/>
    <w:rsid w:val="003D6893"/>
    <w:rsid w:val="003D6CD6"/>
    <w:rsid w:val="003E0CAA"/>
    <w:rsid w:val="003E1E8B"/>
    <w:rsid w:val="003E4893"/>
    <w:rsid w:val="003E7A43"/>
    <w:rsid w:val="003F0A53"/>
    <w:rsid w:val="003F14E9"/>
    <w:rsid w:val="003F398D"/>
    <w:rsid w:val="00402975"/>
    <w:rsid w:val="00403093"/>
    <w:rsid w:val="00416026"/>
    <w:rsid w:val="004213F0"/>
    <w:rsid w:val="00421481"/>
    <w:rsid w:val="004221E6"/>
    <w:rsid w:val="00425A17"/>
    <w:rsid w:val="00427228"/>
    <w:rsid w:val="00427EC5"/>
    <w:rsid w:val="004301DD"/>
    <w:rsid w:val="004308C9"/>
    <w:rsid w:val="00430CE7"/>
    <w:rsid w:val="004323F9"/>
    <w:rsid w:val="004366E0"/>
    <w:rsid w:val="0043761D"/>
    <w:rsid w:val="00437701"/>
    <w:rsid w:val="00437B51"/>
    <w:rsid w:val="00437C78"/>
    <w:rsid w:val="00440C6F"/>
    <w:rsid w:val="00442B65"/>
    <w:rsid w:val="0044342B"/>
    <w:rsid w:val="00446655"/>
    <w:rsid w:val="0044700B"/>
    <w:rsid w:val="00447B44"/>
    <w:rsid w:val="00447D98"/>
    <w:rsid w:val="00450062"/>
    <w:rsid w:val="004505E8"/>
    <w:rsid w:val="0045705F"/>
    <w:rsid w:val="004640FC"/>
    <w:rsid w:val="0046452E"/>
    <w:rsid w:val="00465E23"/>
    <w:rsid w:val="004666B0"/>
    <w:rsid w:val="004714C4"/>
    <w:rsid w:val="00472C2C"/>
    <w:rsid w:val="00474F9B"/>
    <w:rsid w:val="00482580"/>
    <w:rsid w:val="00483198"/>
    <w:rsid w:val="00483DB5"/>
    <w:rsid w:val="0048715A"/>
    <w:rsid w:val="0049003B"/>
    <w:rsid w:val="00495D81"/>
    <w:rsid w:val="004975C0"/>
    <w:rsid w:val="004978DA"/>
    <w:rsid w:val="004A4BC8"/>
    <w:rsid w:val="004A7002"/>
    <w:rsid w:val="004A72C2"/>
    <w:rsid w:val="004B16C0"/>
    <w:rsid w:val="004B4576"/>
    <w:rsid w:val="004C42B0"/>
    <w:rsid w:val="004C69C3"/>
    <w:rsid w:val="004D473E"/>
    <w:rsid w:val="004D7357"/>
    <w:rsid w:val="004E10B1"/>
    <w:rsid w:val="004E18A4"/>
    <w:rsid w:val="004E2A69"/>
    <w:rsid w:val="004E2A7E"/>
    <w:rsid w:val="004E3EA9"/>
    <w:rsid w:val="004E7C6D"/>
    <w:rsid w:val="004F00BE"/>
    <w:rsid w:val="004F41EC"/>
    <w:rsid w:val="004F4D86"/>
    <w:rsid w:val="004F73BD"/>
    <w:rsid w:val="00506047"/>
    <w:rsid w:val="00506F80"/>
    <w:rsid w:val="00510939"/>
    <w:rsid w:val="005123B6"/>
    <w:rsid w:val="0051446C"/>
    <w:rsid w:val="00514FDF"/>
    <w:rsid w:val="00520F27"/>
    <w:rsid w:val="005224D6"/>
    <w:rsid w:val="005237E3"/>
    <w:rsid w:val="00527331"/>
    <w:rsid w:val="00530F20"/>
    <w:rsid w:val="0053440C"/>
    <w:rsid w:val="00534872"/>
    <w:rsid w:val="00540B3D"/>
    <w:rsid w:val="00540CA4"/>
    <w:rsid w:val="00542AA7"/>
    <w:rsid w:val="00543D4D"/>
    <w:rsid w:val="00545BEA"/>
    <w:rsid w:val="00547E3B"/>
    <w:rsid w:val="00550877"/>
    <w:rsid w:val="0055358D"/>
    <w:rsid w:val="00553C73"/>
    <w:rsid w:val="00555462"/>
    <w:rsid w:val="00560444"/>
    <w:rsid w:val="00560874"/>
    <w:rsid w:val="00560C4D"/>
    <w:rsid w:val="00564D02"/>
    <w:rsid w:val="00564F7E"/>
    <w:rsid w:val="005667EF"/>
    <w:rsid w:val="00567EB7"/>
    <w:rsid w:val="00571727"/>
    <w:rsid w:val="00571BBE"/>
    <w:rsid w:val="00571D5A"/>
    <w:rsid w:val="00573113"/>
    <w:rsid w:val="0058223B"/>
    <w:rsid w:val="00584309"/>
    <w:rsid w:val="00584C0D"/>
    <w:rsid w:val="00585E54"/>
    <w:rsid w:val="00586F62"/>
    <w:rsid w:val="00593EB7"/>
    <w:rsid w:val="00596DBA"/>
    <w:rsid w:val="00597C6A"/>
    <w:rsid w:val="005A1FB6"/>
    <w:rsid w:val="005A3892"/>
    <w:rsid w:val="005A3E3C"/>
    <w:rsid w:val="005A42BE"/>
    <w:rsid w:val="005A6CED"/>
    <w:rsid w:val="005A6E29"/>
    <w:rsid w:val="005B0E6E"/>
    <w:rsid w:val="005B155B"/>
    <w:rsid w:val="005B4703"/>
    <w:rsid w:val="005B71F9"/>
    <w:rsid w:val="005C3192"/>
    <w:rsid w:val="005C3EED"/>
    <w:rsid w:val="005C418E"/>
    <w:rsid w:val="005C6F23"/>
    <w:rsid w:val="005D03C5"/>
    <w:rsid w:val="005D3AAC"/>
    <w:rsid w:val="005D4785"/>
    <w:rsid w:val="005D6A44"/>
    <w:rsid w:val="005D7485"/>
    <w:rsid w:val="005D74F5"/>
    <w:rsid w:val="005E0285"/>
    <w:rsid w:val="005E2756"/>
    <w:rsid w:val="005E3CA5"/>
    <w:rsid w:val="005E4851"/>
    <w:rsid w:val="005E5F93"/>
    <w:rsid w:val="005E61D3"/>
    <w:rsid w:val="005E696A"/>
    <w:rsid w:val="005F1CC2"/>
    <w:rsid w:val="005F3254"/>
    <w:rsid w:val="005F4C27"/>
    <w:rsid w:val="006007FC"/>
    <w:rsid w:val="006016BE"/>
    <w:rsid w:val="00602A4A"/>
    <w:rsid w:val="006045E6"/>
    <w:rsid w:val="00606F53"/>
    <w:rsid w:val="00612DDF"/>
    <w:rsid w:val="006136A4"/>
    <w:rsid w:val="00620055"/>
    <w:rsid w:val="00621E07"/>
    <w:rsid w:val="0062270E"/>
    <w:rsid w:val="006317A3"/>
    <w:rsid w:val="006318CC"/>
    <w:rsid w:val="00631F9D"/>
    <w:rsid w:val="0063254A"/>
    <w:rsid w:val="006410DA"/>
    <w:rsid w:val="0064149F"/>
    <w:rsid w:val="00641CAD"/>
    <w:rsid w:val="00642858"/>
    <w:rsid w:val="00646C48"/>
    <w:rsid w:val="00651476"/>
    <w:rsid w:val="00654C2C"/>
    <w:rsid w:val="00655BC5"/>
    <w:rsid w:val="00656201"/>
    <w:rsid w:val="006646BD"/>
    <w:rsid w:val="0067188E"/>
    <w:rsid w:val="00676ED6"/>
    <w:rsid w:val="00680599"/>
    <w:rsid w:val="006832D4"/>
    <w:rsid w:val="0068413B"/>
    <w:rsid w:val="0069598E"/>
    <w:rsid w:val="00697C71"/>
    <w:rsid w:val="006A0E3F"/>
    <w:rsid w:val="006A25B5"/>
    <w:rsid w:val="006A7AE3"/>
    <w:rsid w:val="006B6563"/>
    <w:rsid w:val="006C4D8A"/>
    <w:rsid w:val="006C7EDA"/>
    <w:rsid w:val="006D07D8"/>
    <w:rsid w:val="006D0D99"/>
    <w:rsid w:val="006D0FD2"/>
    <w:rsid w:val="006D1BDF"/>
    <w:rsid w:val="006D522B"/>
    <w:rsid w:val="006D637B"/>
    <w:rsid w:val="006E1071"/>
    <w:rsid w:val="006E39BC"/>
    <w:rsid w:val="006E49A0"/>
    <w:rsid w:val="006E4BE3"/>
    <w:rsid w:val="006F3E8D"/>
    <w:rsid w:val="006F4307"/>
    <w:rsid w:val="006F499A"/>
    <w:rsid w:val="006F60C0"/>
    <w:rsid w:val="0070716A"/>
    <w:rsid w:val="00713DAD"/>
    <w:rsid w:val="00715FE4"/>
    <w:rsid w:val="007162E6"/>
    <w:rsid w:val="007222D1"/>
    <w:rsid w:val="007229DA"/>
    <w:rsid w:val="00723D89"/>
    <w:rsid w:val="00724675"/>
    <w:rsid w:val="00727DFF"/>
    <w:rsid w:val="00730492"/>
    <w:rsid w:val="00740C7D"/>
    <w:rsid w:val="007410EA"/>
    <w:rsid w:val="007430C1"/>
    <w:rsid w:val="00746EA3"/>
    <w:rsid w:val="00747FE9"/>
    <w:rsid w:val="0075149D"/>
    <w:rsid w:val="00751780"/>
    <w:rsid w:val="00760314"/>
    <w:rsid w:val="00761920"/>
    <w:rsid w:val="00763A77"/>
    <w:rsid w:val="00764CD2"/>
    <w:rsid w:val="0076682B"/>
    <w:rsid w:val="0076749E"/>
    <w:rsid w:val="00770910"/>
    <w:rsid w:val="00771EEA"/>
    <w:rsid w:val="0077426A"/>
    <w:rsid w:val="00781C0D"/>
    <w:rsid w:val="00782CF1"/>
    <w:rsid w:val="00786A3E"/>
    <w:rsid w:val="00787A4D"/>
    <w:rsid w:val="007921A2"/>
    <w:rsid w:val="00795AA3"/>
    <w:rsid w:val="00796375"/>
    <w:rsid w:val="007A03A8"/>
    <w:rsid w:val="007A147B"/>
    <w:rsid w:val="007A7AD3"/>
    <w:rsid w:val="007C5994"/>
    <w:rsid w:val="007C62AC"/>
    <w:rsid w:val="007C684D"/>
    <w:rsid w:val="007C7A0E"/>
    <w:rsid w:val="007D2AA0"/>
    <w:rsid w:val="007D5D0B"/>
    <w:rsid w:val="007D61A0"/>
    <w:rsid w:val="007D6A29"/>
    <w:rsid w:val="007E0BAC"/>
    <w:rsid w:val="007E17E0"/>
    <w:rsid w:val="007E31B3"/>
    <w:rsid w:val="007E5DC2"/>
    <w:rsid w:val="007F40BA"/>
    <w:rsid w:val="007F5CB8"/>
    <w:rsid w:val="007F72E8"/>
    <w:rsid w:val="007F74B2"/>
    <w:rsid w:val="007F7811"/>
    <w:rsid w:val="00807484"/>
    <w:rsid w:val="00807F20"/>
    <w:rsid w:val="008159A7"/>
    <w:rsid w:val="00817D96"/>
    <w:rsid w:val="00817F16"/>
    <w:rsid w:val="008210AA"/>
    <w:rsid w:val="008217EB"/>
    <w:rsid w:val="00827AEA"/>
    <w:rsid w:val="00830038"/>
    <w:rsid w:val="00831BE1"/>
    <w:rsid w:val="00833299"/>
    <w:rsid w:val="00835B9A"/>
    <w:rsid w:val="00837F4B"/>
    <w:rsid w:val="00844068"/>
    <w:rsid w:val="00846265"/>
    <w:rsid w:val="008519C1"/>
    <w:rsid w:val="008553A3"/>
    <w:rsid w:val="008627FE"/>
    <w:rsid w:val="00864261"/>
    <w:rsid w:val="00867420"/>
    <w:rsid w:val="00871BE3"/>
    <w:rsid w:val="00882668"/>
    <w:rsid w:val="00883FD8"/>
    <w:rsid w:val="00884D2D"/>
    <w:rsid w:val="008903CE"/>
    <w:rsid w:val="00896C1B"/>
    <w:rsid w:val="0089744C"/>
    <w:rsid w:val="008A3995"/>
    <w:rsid w:val="008B2B14"/>
    <w:rsid w:val="008C26AD"/>
    <w:rsid w:val="008C42C8"/>
    <w:rsid w:val="008C4BE2"/>
    <w:rsid w:val="008C6E48"/>
    <w:rsid w:val="008D12B3"/>
    <w:rsid w:val="008D27A5"/>
    <w:rsid w:val="008D790C"/>
    <w:rsid w:val="008D7A54"/>
    <w:rsid w:val="008E1602"/>
    <w:rsid w:val="008E3908"/>
    <w:rsid w:val="008F1910"/>
    <w:rsid w:val="008F45A2"/>
    <w:rsid w:val="008F5FA4"/>
    <w:rsid w:val="00905A1A"/>
    <w:rsid w:val="0091229D"/>
    <w:rsid w:val="00915ECF"/>
    <w:rsid w:val="009161C5"/>
    <w:rsid w:val="00922BFB"/>
    <w:rsid w:val="00924B8F"/>
    <w:rsid w:val="00926471"/>
    <w:rsid w:val="00927294"/>
    <w:rsid w:val="009309AB"/>
    <w:rsid w:val="00932FDA"/>
    <w:rsid w:val="0093371F"/>
    <w:rsid w:val="00934B00"/>
    <w:rsid w:val="00937CB6"/>
    <w:rsid w:val="009454D2"/>
    <w:rsid w:val="00952404"/>
    <w:rsid w:val="00952661"/>
    <w:rsid w:val="00954368"/>
    <w:rsid w:val="00955CF3"/>
    <w:rsid w:val="00955F22"/>
    <w:rsid w:val="00956FA9"/>
    <w:rsid w:val="00961770"/>
    <w:rsid w:val="00962826"/>
    <w:rsid w:val="009656C7"/>
    <w:rsid w:val="0097130F"/>
    <w:rsid w:val="00973412"/>
    <w:rsid w:val="009737A2"/>
    <w:rsid w:val="009754F5"/>
    <w:rsid w:val="00975EF1"/>
    <w:rsid w:val="00977D94"/>
    <w:rsid w:val="0098530C"/>
    <w:rsid w:val="00992274"/>
    <w:rsid w:val="009944A1"/>
    <w:rsid w:val="00995CCE"/>
    <w:rsid w:val="00995E56"/>
    <w:rsid w:val="00997E72"/>
    <w:rsid w:val="009A275E"/>
    <w:rsid w:val="009A7025"/>
    <w:rsid w:val="009A7669"/>
    <w:rsid w:val="009B0565"/>
    <w:rsid w:val="009B39B5"/>
    <w:rsid w:val="009C0124"/>
    <w:rsid w:val="009D2999"/>
    <w:rsid w:val="009D5CBA"/>
    <w:rsid w:val="009D6E31"/>
    <w:rsid w:val="009D7B70"/>
    <w:rsid w:val="009E22E1"/>
    <w:rsid w:val="009E3EDD"/>
    <w:rsid w:val="009E40D8"/>
    <w:rsid w:val="009E5D38"/>
    <w:rsid w:val="009E62C1"/>
    <w:rsid w:val="009E7154"/>
    <w:rsid w:val="009F0482"/>
    <w:rsid w:val="009F2340"/>
    <w:rsid w:val="009F39D7"/>
    <w:rsid w:val="009F46DA"/>
    <w:rsid w:val="00A00298"/>
    <w:rsid w:val="00A107BC"/>
    <w:rsid w:val="00A13ACC"/>
    <w:rsid w:val="00A13F19"/>
    <w:rsid w:val="00A17273"/>
    <w:rsid w:val="00A17DF2"/>
    <w:rsid w:val="00A20D80"/>
    <w:rsid w:val="00A22197"/>
    <w:rsid w:val="00A26E3C"/>
    <w:rsid w:val="00A34C56"/>
    <w:rsid w:val="00A35ABC"/>
    <w:rsid w:val="00A36050"/>
    <w:rsid w:val="00A408D1"/>
    <w:rsid w:val="00A444B0"/>
    <w:rsid w:val="00A466A2"/>
    <w:rsid w:val="00A46A1C"/>
    <w:rsid w:val="00A47AB8"/>
    <w:rsid w:val="00A504BC"/>
    <w:rsid w:val="00A5620D"/>
    <w:rsid w:val="00A56FA5"/>
    <w:rsid w:val="00A63C14"/>
    <w:rsid w:val="00A67159"/>
    <w:rsid w:val="00A70772"/>
    <w:rsid w:val="00A71A4B"/>
    <w:rsid w:val="00A72539"/>
    <w:rsid w:val="00A74D2F"/>
    <w:rsid w:val="00A7587C"/>
    <w:rsid w:val="00A77A12"/>
    <w:rsid w:val="00A844CD"/>
    <w:rsid w:val="00A854E6"/>
    <w:rsid w:val="00A8638D"/>
    <w:rsid w:val="00A86A8B"/>
    <w:rsid w:val="00A92249"/>
    <w:rsid w:val="00AA0B51"/>
    <w:rsid w:val="00AA11A7"/>
    <w:rsid w:val="00AA2055"/>
    <w:rsid w:val="00AA2BFB"/>
    <w:rsid w:val="00AA37E4"/>
    <w:rsid w:val="00AA641D"/>
    <w:rsid w:val="00AB0E1F"/>
    <w:rsid w:val="00AB4CB4"/>
    <w:rsid w:val="00AB52BD"/>
    <w:rsid w:val="00AB5CA3"/>
    <w:rsid w:val="00AB63ED"/>
    <w:rsid w:val="00AC6585"/>
    <w:rsid w:val="00AD277B"/>
    <w:rsid w:val="00AD2F08"/>
    <w:rsid w:val="00AD47AE"/>
    <w:rsid w:val="00AD4F96"/>
    <w:rsid w:val="00AD6CE9"/>
    <w:rsid w:val="00AE0631"/>
    <w:rsid w:val="00AE19AC"/>
    <w:rsid w:val="00AE1AE6"/>
    <w:rsid w:val="00AE33F5"/>
    <w:rsid w:val="00AE76D1"/>
    <w:rsid w:val="00AF2A67"/>
    <w:rsid w:val="00AF36CB"/>
    <w:rsid w:val="00AF4779"/>
    <w:rsid w:val="00AF5364"/>
    <w:rsid w:val="00AF5D1C"/>
    <w:rsid w:val="00AF5F0B"/>
    <w:rsid w:val="00AF71C2"/>
    <w:rsid w:val="00AF7831"/>
    <w:rsid w:val="00B02F12"/>
    <w:rsid w:val="00B111B2"/>
    <w:rsid w:val="00B14029"/>
    <w:rsid w:val="00B16ED3"/>
    <w:rsid w:val="00B201A3"/>
    <w:rsid w:val="00B236A1"/>
    <w:rsid w:val="00B31A49"/>
    <w:rsid w:val="00B35111"/>
    <w:rsid w:val="00B36F8D"/>
    <w:rsid w:val="00B378CD"/>
    <w:rsid w:val="00B40006"/>
    <w:rsid w:val="00B403AA"/>
    <w:rsid w:val="00B43320"/>
    <w:rsid w:val="00B4413D"/>
    <w:rsid w:val="00B46A75"/>
    <w:rsid w:val="00B50B29"/>
    <w:rsid w:val="00B50D46"/>
    <w:rsid w:val="00B5290A"/>
    <w:rsid w:val="00B61302"/>
    <w:rsid w:val="00B627F4"/>
    <w:rsid w:val="00B62C30"/>
    <w:rsid w:val="00B63B06"/>
    <w:rsid w:val="00B67A7D"/>
    <w:rsid w:val="00B67F21"/>
    <w:rsid w:val="00B7134B"/>
    <w:rsid w:val="00B71D56"/>
    <w:rsid w:val="00B728DD"/>
    <w:rsid w:val="00B84881"/>
    <w:rsid w:val="00B86B44"/>
    <w:rsid w:val="00B87CD1"/>
    <w:rsid w:val="00B9383F"/>
    <w:rsid w:val="00B95DBA"/>
    <w:rsid w:val="00BA58BD"/>
    <w:rsid w:val="00BA71E5"/>
    <w:rsid w:val="00BA74E7"/>
    <w:rsid w:val="00BB0317"/>
    <w:rsid w:val="00BB4C34"/>
    <w:rsid w:val="00BC7F35"/>
    <w:rsid w:val="00BD2564"/>
    <w:rsid w:val="00BD2EBF"/>
    <w:rsid w:val="00BD7233"/>
    <w:rsid w:val="00BE5426"/>
    <w:rsid w:val="00BE590A"/>
    <w:rsid w:val="00BF27B7"/>
    <w:rsid w:val="00BF287C"/>
    <w:rsid w:val="00BF56C5"/>
    <w:rsid w:val="00BF5763"/>
    <w:rsid w:val="00BF6758"/>
    <w:rsid w:val="00BF67CA"/>
    <w:rsid w:val="00C00F0B"/>
    <w:rsid w:val="00C224EF"/>
    <w:rsid w:val="00C24150"/>
    <w:rsid w:val="00C25BBF"/>
    <w:rsid w:val="00C27F60"/>
    <w:rsid w:val="00C27F7A"/>
    <w:rsid w:val="00C40C02"/>
    <w:rsid w:val="00C43FAF"/>
    <w:rsid w:val="00C46D08"/>
    <w:rsid w:val="00C473E8"/>
    <w:rsid w:val="00C569BE"/>
    <w:rsid w:val="00C57150"/>
    <w:rsid w:val="00C6030B"/>
    <w:rsid w:val="00C60587"/>
    <w:rsid w:val="00C60B97"/>
    <w:rsid w:val="00C61398"/>
    <w:rsid w:val="00C61D64"/>
    <w:rsid w:val="00C62DDF"/>
    <w:rsid w:val="00C80B65"/>
    <w:rsid w:val="00C8109D"/>
    <w:rsid w:val="00C81CEE"/>
    <w:rsid w:val="00C863D8"/>
    <w:rsid w:val="00C86F99"/>
    <w:rsid w:val="00C91D53"/>
    <w:rsid w:val="00C920E2"/>
    <w:rsid w:val="00C976F4"/>
    <w:rsid w:val="00C97B9D"/>
    <w:rsid w:val="00CA6A76"/>
    <w:rsid w:val="00CA6FDE"/>
    <w:rsid w:val="00CB31C9"/>
    <w:rsid w:val="00CB459C"/>
    <w:rsid w:val="00CB55AD"/>
    <w:rsid w:val="00CC458D"/>
    <w:rsid w:val="00CC5523"/>
    <w:rsid w:val="00CC7A04"/>
    <w:rsid w:val="00CD07EE"/>
    <w:rsid w:val="00CD2EDB"/>
    <w:rsid w:val="00CE1D78"/>
    <w:rsid w:val="00CE342E"/>
    <w:rsid w:val="00CE7AEC"/>
    <w:rsid w:val="00CF5A8A"/>
    <w:rsid w:val="00CF6122"/>
    <w:rsid w:val="00CF692D"/>
    <w:rsid w:val="00D00547"/>
    <w:rsid w:val="00D05CA8"/>
    <w:rsid w:val="00D065CD"/>
    <w:rsid w:val="00D06EE7"/>
    <w:rsid w:val="00D16065"/>
    <w:rsid w:val="00D202BB"/>
    <w:rsid w:val="00D2046A"/>
    <w:rsid w:val="00D24DA4"/>
    <w:rsid w:val="00D33BA0"/>
    <w:rsid w:val="00D341F0"/>
    <w:rsid w:val="00D36A0F"/>
    <w:rsid w:val="00D37662"/>
    <w:rsid w:val="00D379BE"/>
    <w:rsid w:val="00D37EA6"/>
    <w:rsid w:val="00D42304"/>
    <w:rsid w:val="00D46546"/>
    <w:rsid w:val="00D57A9D"/>
    <w:rsid w:val="00D61980"/>
    <w:rsid w:val="00D67CDC"/>
    <w:rsid w:val="00D760B8"/>
    <w:rsid w:val="00D802B6"/>
    <w:rsid w:val="00D838A6"/>
    <w:rsid w:val="00D8441D"/>
    <w:rsid w:val="00DA0F9E"/>
    <w:rsid w:val="00DA1EA9"/>
    <w:rsid w:val="00DA3343"/>
    <w:rsid w:val="00DA38D8"/>
    <w:rsid w:val="00DA5A8E"/>
    <w:rsid w:val="00DB364C"/>
    <w:rsid w:val="00DB4914"/>
    <w:rsid w:val="00DB4AD0"/>
    <w:rsid w:val="00DB5510"/>
    <w:rsid w:val="00DB5C5C"/>
    <w:rsid w:val="00DC0132"/>
    <w:rsid w:val="00DC15A7"/>
    <w:rsid w:val="00DC2339"/>
    <w:rsid w:val="00DD745F"/>
    <w:rsid w:val="00DD7B32"/>
    <w:rsid w:val="00DE0517"/>
    <w:rsid w:val="00DE1503"/>
    <w:rsid w:val="00DE1692"/>
    <w:rsid w:val="00DE3C57"/>
    <w:rsid w:val="00DF03A7"/>
    <w:rsid w:val="00DF110E"/>
    <w:rsid w:val="00DF17C3"/>
    <w:rsid w:val="00DF2BE3"/>
    <w:rsid w:val="00DF445E"/>
    <w:rsid w:val="00DF4DC7"/>
    <w:rsid w:val="00DF53B7"/>
    <w:rsid w:val="00DF5DA7"/>
    <w:rsid w:val="00DF69BA"/>
    <w:rsid w:val="00DF6EAC"/>
    <w:rsid w:val="00E06F1A"/>
    <w:rsid w:val="00E10B4F"/>
    <w:rsid w:val="00E1369E"/>
    <w:rsid w:val="00E14B82"/>
    <w:rsid w:val="00E16288"/>
    <w:rsid w:val="00E20E69"/>
    <w:rsid w:val="00E218C2"/>
    <w:rsid w:val="00E21F7A"/>
    <w:rsid w:val="00E2635A"/>
    <w:rsid w:val="00E272B7"/>
    <w:rsid w:val="00E31AEE"/>
    <w:rsid w:val="00E345E8"/>
    <w:rsid w:val="00E4129A"/>
    <w:rsid w:val="00E42285"/>
    <w:rsid w:val="00E434D7"/>
    <w:rsid w:val="00E44B80"/>
    <w:rsid w:val="00E47730"/>
    <w:rsid w:val="00E525FC"/>
    <w:rsid w:val="00E55655"/>
    <w:rsid w:val="00E55972"/>
    <w:rsid w:val="00E55AB0"/>
    <w:rsid w:val="00E62885"/>
    <w:rsid w:val="00E67B5E"/>
    <w:rsid w:val="00E67C22"/>
    <w:rsid w:val="00E70EAA"/>
    <w:rsid w:val="00E71D19"/>
    <w:rsid w:val="00E76D98"/>
    <w:rsid w:val="00E86BC6"/>
    <w:rsid w:val="00E87A27"/>
    <w:rsid w:val="00E91152"/>
    <w:rsid w:val="00E914A9"/>
    <w:rsid w:val="00E94379"/>
    <w:rsid w:val="00E95A92"/>
    <w:rsid w:val="00E97547"/>
    <w:rsid w:val="00EA1745"/>
    <w:rsid w:val="00EB0C1A"/>
    <w:rsid w:val="00EB1E28"/>
    <w:rsid w:val="00EB3992"/>
    <w:rsid w:val="00EB687C"/>
    <w:rsid w:val="00EB7400"/>
    <w:rsid w:val="00EC039D"/>
    <w:rsid w:val="00EC4321"/>
    <w:rsid w:val="00EC58FC"/>
    <w:rsid w:val="00ED22A7"/>
    <w:rsid w:val="00ED4973"/>
    <w:rsid w:val="00ED52CC"/>
    <w:rsid w:val="00ED600B"/>
    <w:rsid w:val="00EE0559"/>
    <w:rsid w:val="00EE0BA9"/>
    <w:rsid w:val="00EE2714"/>
    <w:rsid w:val="00EE4283"/>
    <w:rsid w:val="00EE6728"/>
    <w:rsid w:val="00EF0DE0"/>
    <w:rsid w:val="00EF3482"/>
    <w:rsid w:val="00EF6518"/>
    <w:rsid w:val="00EF6817"/>
    <w:rsid w:val="00EF6CAD"/>
    <w:rsid w:val="00F00B84"/>
    <w:rsid w:val="00F04AF4"/>
    <w:rsid w:val="00F04C93"/>
    <w:rsid w:val="00F07FEF"/>
    <w:rsid w:val="00F10683"/>
    <w:rsid w:val="00F107B6"/>
    <w:rsid w:val="00F20E6B"/>
    <w:rsid w:val="00F24A1A"/>
    <w:rsid w:val="00F257A9"/>
    <w:rsid w:val="00F32DAE"/>
    <w:rsid w:val="00F36C0B"/>
    <w:rsid w:val="00F465F6"/>
    <w:rsid w:val="00F52CEC"/>
    <w:rsid w:val="00F5360A"/>
    <w:rsid w:val="00F54F27"/>
    <w:rsid w:val="00F56CFE"/>
    <w:rsid w:val="00F5746E"/>
    <w:rsid w:val="00F63AFF"/>
    <w:rsid w:val="00F66231"/>
    <w:rsid w:val="00F71FC9"/>
    <w:rsid w:val="00F72B61"/>
    <w:rsid w:val="00F73ED2"/>
    <w:rsid w:val="00F7451D"/>
    <w:rsid w:val="00F82550"/>
    <w:rsid w:val="00F93336"/>
    <w:rsid w:val="00F95163"/>
    <w:rsid w:val="00F95ADA"/>
    <w:rsid w:val="00F96B6C"/>
    <w:rsid w:val="00FB11DD"/>
    <w:rsid w:val="00FB3D96"/>
    <w:rsid w:val="00FC08A4"/>
    <w:rsid w:val="00FC2FD8"/>
    <w:rsid w:val="00FC443D"/>
    <w:rsid w:val="00FC6E14"/>
    <w:rsid w:val="00FD5BA1"/>
    <w:rsid w:val="00FE0E2B"/>
    <w:rsid w:val="00FE665F"/>
    <w:rsid w:val="00FE70A8"/>
    <w:rsid w:val="00FE7C44"/>
    <w:rsid w:val="00FE7C7D"/>
    <w:rsid w:val="00FF014F"/>
    <w:rsid w:val="00FF0BC5"/>
    <w:rsid w:val="00FF47A6"/>
    <w:rsid w:val="00FF5933"/>
    <w:rsid w:val="00FF6AE0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2128"/>
  <w15:docId w15:val="{86A936D8-A540-4519-BDDC-59439B46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6A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2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Indent 2"/>
    <w:basedOn w:val="a"/>
    <w:link w:val="22"/>
    <w:rsid w:val="00006A6B"/>
    <w:pPr>
      <w:ind w:firstLine="900"/>
      <w:jc w:val="center"/>
    </w:pPr>
    <w:rPr>
      <w:b/>
      <w:bCs/>
      <w:sz w:val="28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006A6B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3">
    <w:name w:val="Block Text"/>
    <w:basedOn w:val="a"/>
    <w:rsid w:val="00006A6B"/>
    <w:pPr>
      <w:ind w:left="567" w:right="-532" w:firstLine="851"/>
      <w:jc w:val="both"/>
    </w:pPr>
    <w:rPr>
      <w:rFonts w:eastAsia="Calibri"/>
      <w:sz w:val="28"/>
      <w:szCs w:val="20"/>
    </w:rPr>
  </w:style>
  <w:style w:type="paragraph" w:styleId="a4">
    <w:name w:val="List Paragraph"/>
    <w:basedOn w:val="a"/>
    <w:uiPriority w:val="34"/>
    <w:qFormat/>
    <w:rsid w:val="00006A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6A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A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835B9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35B9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0514B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514B8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301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0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301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01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5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4D735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D7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next w:val="af0"/>
    <w:link w:val="af1"/>
    <w:qFormat/>
    <w:rsid w:val="004D7357"/>
    <w:pPr>
      <w:jc w:val="center"/>
    </w:pPr>
    <w:rPr>
      <w:rFonts w:asciiTheme="minorHAnsi" w:eastAsiaTheme="minorHAnsi" w:hAnsiTheme="minorHAnsi" w:cstheme="minorBidi"/>
      <w:b/>
      <w:smallCaps/>
      <w:sz w:val="32"/>
      <w:szCs w:val="22"/>
    </w:rPr>
  </w:style>
  <w:style w:type="character" w:customStyle="1" w:styleId="af1">
    <w:name w:val="Название Знак"/>
    <w:link w:val="11"/>
    <w:rsid w:val="004D7357"/>
    <w:rPr>
      <w:b/>
      <w:smallCaps/>
      <w:sz w:val="32"/>
      <w:lang w:val="ru-RU" w:eastAsia="ru-RU" w:bidi="ar-SA"/>
    </w:rPr>
  </w:style>
  <w:style w:type="paragraph" w:customStyle="1" w:styleId="h3">
    <w:name w:val="h3"/>
    <w:basedOn w:val="a"/>
    <w:rsid w:val="004D7357"/>
    <w:rPr>
      <w:rFonts w:ascii="Arial" w:hAnsi="Arial" w:cs="Arial"/>
      <w:b/>
      <w:bCs/>
      <w:color w:val="114477"/>
    </w:rPr>
  </w:style>
  <w:style w:type="paragraph" w:styleId="af0">
    <w:name w:val="Title"/>
    <w:basedOn w:val="a"/>
    <w:next w:val="a"/>
    <w:link w:val="af2"/>
    <w:uiPriority w:val="99"/>
    <w:qFormat/>
    <w:rsid w:val="004D73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0"/>
    <w:uiPriority w:val="99"/>
    <w:rsid w:val="004D735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3">
    <w:name w:val="Strong"/>
    <w:basedOn w:val="a0"/>
    <w:uiPriority w:val="22"/>
    <w:qFormat/>
    <w:rsid w:val="00E06F1A"/>
    <w:rPr>
      <w:b/>
      <w:bCs/>
    </w:rPr>
  </w:style>
  <w:style w:type="character" w:customStyle="1" w:styleId="pinkbg">
    <w:name w:val="pinkbg"/>
    <w:basedOn w:val="a0"/>
    <w:rsid w:val="00C80B65"/>
  </w:style>
  <w:style w:type="paragraph" w:customStyle="1" w:styleId="af4">
    <w:basedOn w:val="a"/>
    <w:next w:val="af0"/>
    <w:qFormat/>
    <w:rsid w:val="00F36C0B"/>
    <w:pPr>
      <w:jc w:val="center"/>
    </w:pPr>
    <w:rPr>
      <w:b/>
      <w:smallCaps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D52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A854E6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A85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A854E6"/>
    <w:pPr>
      <w:spacing w:before="100" w:beforeAutospacing="1" w:after="100" w:afterAutospacing="1"/>
    </w:pPr>
  </w:style>
  <w:style w:type="character" w:customStyle="1" w:styleId="js-extracted-address">
    <w:name w:val="js-extracted-address"/>
    <w:basedOn w:val="a0"/>
    <w:rsid w:val="00A854E6"/>
  </w:style>
  <w:style w:type="character" w:customStyle="1" w:styleId="mail-message-map-nobreak">
    <w:name w:val="mail-message-map-nobreak"/>
    <w:basedOn w:val="a0"/>
    <w:rsid w:val="00A854E6"/>
  </w:style>
  <w:style w:type="character" w:customStyle="1" w:styleId="wmi-callto">
    <w:name w:val="wmi-callto"/>
    <w:basedOn w:val="a0"/>
    <w:rsid w:val="00A854E6"/>
  </w:style>
  <w:style w:type="table" w:customStyle="1" w:styleId="12">
    <w:name w:val="Сетка таблицы1"/>
    <w:basedOn w:val="a1"/>
    <w:next w:val="ad"/>
    <w:uiPriority w:val="59"/>
    <w:rsid w:val="00884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7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0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4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9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8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33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3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0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2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1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59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1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16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75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3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1005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56600">
              <w:marLeft w:val="420"/>
              <w:marRight w:val="420"/>
              <w:marTop w:val="3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48503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2157">
                  <w:marLeft w:val="1"/>
                  <w:marRight w:val="1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9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6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993294">
          <w:marLeft w:val="-189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E6E6E6"/>
                    <w:right w:val="none" w:sz="0" w:space="0" w:color="auto"/>
                  </w:divBdr>
                </w:div>
                <w:div w:id="171612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1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F92A5-7DFC-4CB6-8F8B-C5DC83D8E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4291811475</TotalTime>
  <Pages>9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97</cp:revision>
  <cp:lastPrinted>2019-11-28T06:21:00Z</cp:lastPrinted>
  <dcterms:created xsi:type="dcterms:W3CDTF">2020-10-09T08:30:00Z</dcterms:created>
  <dcterms:modified xsi:type="dcterms:W3CDTF">2020-11-30T18:02:00Z</dcterms:modified>
</cp:coreProperties>
</file>