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hd w:val="clear" w:color="auto" w:fill="ffffff"/>
        <w:spacing w:after="0" w:line="240" w:lineRule="auto"/>
        <w:jc w:val="center"/>
        <w:rPr>
          <w:rFonts w:ascii="Times New Roman" w:hAnsi="Times New Roman" w:eastAsia="Times New Roman" w:cs="Times New Roman"/>
          <w:b/>
          <w:bCs/>
          <w:color w:val="1e1d1e"/>
          <w:sz w:val="24"/>
          <w:szCs w:val="24"/>
          <w:lang w:eastAsia="ru-RU"/>
        </w:rPr>
      </w:pPr>
      <w:r>
        <w:rPr>
          <w:rFonts w:ascii="Times New Roman" w:hAnsi="Times New Roman" w:eastAsia="Times New Roman" w:cs="Times New Roman"/>
          <w:b/>
          <w:bCs/>
          <w:color w:val="1e1d1e"/>
          <w:sz w:val="24"/>
          <w:szCs w:val="24"/>
          <w:lang w:eastAsia="ru-RU"/>
        </w:rPr>
        <w:t xml:space="preserve">Перечень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в сфере благоустройства</w:t>
      </w:r>
    </w:p>
    <w:p>
      <w:pPr>
        <w:shd w:val="clear" w:color="auto" w:fill="ffffff"/>
        <w:spacing w:after="0" w:line="240" w:lineRule="auto"/>
        <w:jc w:val="center"/>
        <w:rPr>
          <w:rFonts w:ascii="Times New Roman" w:hAnsi="Times New Roman" w:eastAsia="Times New Roman" w:cs="Times New Roman"/>
          <w:color w:val="1e1d1e"/>
          <w:sz w:val="24"/>
          <w:szCs w:val="24"/>
          <w:lang w:eastAsia="ru-RU"/>
        </w:rPr>
      </w:pPr>
    </w:p>
    <w:tbl>
      <w:tblPr>
        <w:tblW w:w="5000" w:type="pct"/>
        <w:tblBorders>
          <w:top w:val="single" w:color="EDF1F5" w:sz="6" w:space="0"/>
          <w:left w:val="single" w:color="EDF1F5" w:sz="6" w:space="0"/>
          <w:bottom w:val="single" w:color="EDF1F5" w:sz="6" w:space="0"/>
          <w:right w:val="single" w:color="EDF1F5" w:sz="6" w:space="0"/>
        </w:tblBorders>
        <w:shd w:val="clear" w:color="auto" w:fill="ffffff"/>
        <w:tblCellMar>
          <w:left w:w="0" w:type="dxa"/>
          <w:right w:w="0" w:type="dxa"/>
        </w:tblCellMar>
        <w:tblLook w:val="04A0" w:firstRow="1" w:lastRow="0" w:firstColumn="1" w:lastColumn="0" w:noHBand="0" w:noVBand="1"/>
      </w:tblPr>
      <w:tblGrid>
        <w:gridCol w:w="664"/>
        <w:gridCol w:w="3224"/>
        <w:gridCol w:w="2579"/>
        <w:gridCol w:w="2263"/>
        <w:gridCol w:w="6623"/>
      </w:tblGrid>
      <w:tr>
        <w:tc>
          <w:tcPr>
            <w:tcW w:w="216" w:type="pct"/>
            <w:tcBorders>
              <w:top w:val="single" w:color="auto" w:sz="8" w:space="0"/>
              <w:left w:val="single" w:color="auto" w:sz="8" w:space="0"/>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w:t>
            </w:r>
            <w:r>
              <w:rPr>
                <w:rFonts w:ascii="Times New Roman" w:hAnsi="Times New Roman" w:eastAsia="Times New Roman" w:cs="Times New Roman"/>
                <w:sz w:val="24"/>
                <w:szCs w:val="24"/>
                <w:lang w:eastAsia="ru-RU"/>
              </w:rPr>
              <w:t xml:space="preserve">/п</w:t>
            </w:r>
          </w:p>
        </w:tc>
        <w:tc>
          <w:tcPr>
            <w:tcW w:w="1050" w:type="pct"/>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Наименование и реквизиты акта</w:t>
            </w:r>
          </w:p>
        </w:tc>
        <w:tc>
          <w:tcPr>
            <w:tcW w:w="840" w:type="pct"/>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Краткое описание круга лиц и (или) перечня объектов,</w:t>
            </w:r>
            <w:r>
              <w:rPr>
                <w:rFonts w:ascii="Times New Roman" w:hAnsi="Times New Roman" w:eastAsia="Times New Roman" w:cs="Times New Roman"/>
                <w:sz w:val="24"/>
                <w:szCs w:val="24"/>
                <w:lang w:eastAsia="ru-RU"/>
              </w:rPr>
              <w:br/>
              <w:t xml:space="preserve">в отношении которых устанавливаются обязательные требования</w:t>
            </w:r>
          </w:p>
        </w:tc>
        <w:tc>
          <w:tcPr>
            <w:tcW w:w="737" w:type="pct"/>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Указание</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на структурные единицы акта, соблюдение которых оценивается</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при проведении мероприятий по контролю</w:t>
            </w:r>
          </w:p>
        </w:tc>
        <w:tc>
          <w:tcPr>
            <w:tcW w:w="2157" w:type="pct"/>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Текст акта</w:t>
            </w:r>
          </w:p>
        </w:tc>
      </w:tr>
      <w:tr>
        <w:tc>
          <w:tcPr>
            <w:tcW w:w="5000" w:type="pct"/>
            <w:gridSpan w:val="5"/>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Федеральные законы</w:t>
            </w:r>
          </w:p>
        </w:tc>
      </w:tr>
      <w:tr>
        <w:tc>
          <w:tcPr>
            <w:tcW w:w="216" w:type="pct"/>
            <w:vMerge w:val="restart"/>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w:t>
            </w:r>
          </w:p>
        </w:tc>
        <w:tc>
          <w:tcPr>
            <w:tcW w:w="1050" w:type="pct"/>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i/>
                <w:iCs/>
                <w:sz w:val="24"/>
                <w:szCs w:val="24"/>
                <w:lang w:eastAsia="ru-RU"/>
              </w:rPr>
              <w:t xml:space="preserve">Федеральный закон </w:t>
            </w:r>
            <w:r>
              <w:rPr>
                <w:rFonts w:ascii="Times New Roman" w:hAnsi="Times New Roman" w:eastAsia="Times New Roman" w:cs="Times New Roman"/>
                <w:sz w:val="24"/>
                <w:szCs w:val="24"/>
                <w:lang w:eastAsia="ru-RU"/>
              </w:rPr>
              <w:t xml:space="preserve">от</w:t>
            </w:r>
            <w:r>
              <w:rPr>
                <w:rFonts w:ascii="Times New Roman" w:hAnsi="Times New Roman" w:eastAsia="Times New Roman" w:cs="Times New Roman"/>
                <w:i/>
                <w:iCs/>
                <w:sz w:val="24"/>
                <w:szCs w:val="24"/>
                <w:lang w:eastAsia="ru-RU"/>
              </w:rPr>
              <w:t xml:space="preserve"> 10 января 2002 </w:t>
            </w:r>
            <w:r>
              <w:rPr>
                <w:rFonts w:ascii="Times New Roman" w:hAnsi="Times New Roman" w:eastAsia="Times New Roman" w:cs="Times New Roman"/>
                <w:sz w:val="24"/>
                <w:szCs w:val="24"/>
                <w:lang w:eastAsia="ru-RU"/>
              </w:rPr>
              <w:t xml:space="preserve">г.  №</w:t>
            </w:r>
            <w:r>
              <w:rPr>
                <w:rFonts w:ascii="Times New Roman" w:hAnsi="Times New Roman" w:eastAsia="Times New Roman" w:cs="Times New Roman"/>
                <w:i/>
                <w:iCs/>
                <w:sz w:val="24"/>
                <w:szCs w:val="24"/>
                <w:lang w:eastAsia="ru-RU"/>
              </w:rPr>
              <w:t xml:space="preserve"> 7-ФЗ</w:t>
            </w:r>
            <w:r>
              <w:rPr>
                <w:rFonts w:ascii="Times New Roman" w:hAnsi="Times New Roman" w:eastAsia="Times New Roman" w:cs="Times New Roman"/>
                <w:sz w:val="24"/>
                <w:szCs w:val="24"/>
                <w:lang w:eastAsia="ru-RU"/>
              </w:rPr>
              <w:br/>
              <w:t xml:space="preserve">"Об</w:t>
            </w:r>
            <w:r>
              <w:rPr>
                <w:rFonts w:ascii="Times New Roman" w:hAnsi="Times New Roman" w:eastAsia="Times New Roman" w:cs="Times New Roman"/>
                <w:i/>
                <w:iCs/>
                <w:sz w:val="24"/>
                <w:szCs w:val="24"/>
                <w:lang w:eastAsia="ru-RU"/>
              </w:rPr>
              <w:t xml:space="preserve"> охране окружающей среды"</w:t>
            </w:r>
          </w:p>
        </w:tc>
        <w:tc>
          <w:tcPr>
            <w:tcW w:w="840" w:type="pct"/>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 3 статья 37</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При осуществлении строительства и реконструкции зданий, строений, сооружений и иных объектов принимаются меры по </w:t>
            </w:r>
            <w:r>
              <w:rPr>
                <w:rFonts w:ascii="Times New Roman" w:hAnsi="Times New Roman" w:eastAsia="Times New Roman" w:cs="Times New Roman"/>
                <w:i/>
                <w:iCs/>
                <w:sz w:val="24"/>
                <w:szCs w:val="24"/>
                <w:lang w:eastAsia="ru-RU"/>
              </w:rPr>
              <w:t xml:space="preserve">охране окружающей среды, </w:t>
            </w:r>
            <w:r>
              <w:rPr>
                <w:rFonts w:ascii="Times New Roman" w:hAnsi="Times New Roman" w:eastAsia="Times New Roman" w:cs="Times New Roman"/>
                <w:sz w:val="24"/>
                <w:szCs w:val="24"/>
                <w:lang w:eastAsia="ru-RU"/>
              </w:rPr>
              <w:t xml:space="preserve">восстановлению природной </w:t>
            </w:r>
            <w:r>
              <w:rPr>
                <w:rFonts w:ascii="Times New Roman" w:hAnsi="Times New Roman" w:eastAsia="Times New Roman" w:cs="Times New Roman"/>
                <w:i/>
                <w:iCs/>
                <w:sz w:val="24"/>
                <w:szCs w:val="24"/>
                <w:lang w:eastAsia="ru-RU"/>
              </w:rPr>
              <w:t xml:space="preserve">среды</w:t>
            </w:r>
            <w:r>
              <w:rPr>
                <w:rFonts w:ascii="Times New Roman" w:hAnsi="Times New Roman" w:eastAsia="Times New Roman" w:cs="Times New Roman"/>
                <w:sz w:val="24"/>
                <w:szCs w:val="24"/>
                <w:lang w:eastAsia="ru-RU"/>
              </w:rPr>
              <w:t xml:space="preserve">, рекультивации земель, благоустройству территорий в соответствии с законодательством Российской Федерации.</w:t>
            </w:r>
          </w:p>
        </w:tc>
      </w:tr>
      <w:tr>
        <w:tc>
          <w:tcPr>
            <w:tcW w:w="216" w:type="pct"/>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 2 статья 38</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Запрещается ввод в эксплуатацию зданий, строений, сооружений и иных объектов, не оснащенных техническими средствами и технологиями обезвреживания выбросов и сбросов </w:t>
            </w:r>
            <w:hyperlink r:id="rId6" w:anchor="/document/12125350/entry/127" w:history="1">
              <w:r>
                <w:rPr>
                  <w:rFonts w:ascii="Times New Roman" w:hAnsi="Times New Roman" w:eastAsia="Times New Roman" w:cs="Times New Roman"/>
                  <w:sz w:val="24"/>
                  <w:szCs w:val="24"/>
                  <w:u w:val="single"/>
                  <w:lang w:eastAsia="ru-RU"/>
                </w:rPr>
                <w:t xml:space="preserve">загрязняющих веществ</w:t>
              </w:r>
            </w:hyperlink>
            <w:r>
              <w:rPr>
                <w:rFonts w:ascii="Times New Roman" w:hAnsi="Times New Roman" w:eastAsia="Times New Roman" w:cs="Times New Roman"/>
                <w:sz w:val="24"/>
                <w:szCs w:val="24"/>
                <w:lang w:eastAsia="ru-RU"/>
              </w:rPr>
              <w:t xml:space="preserve">, обеспечивающими выполнение установленных требований в области </w:t>
            </w:r>
            <w:hyperlink r:id="rId7" w:anchor="/document/12125350/entry/120" w:history="1">
              <w:r>
                <w:rPr>
                  <w:rFonts w:ascii="Times New Roman" w:hAnsi="Times New Roman" w:eastAsia="Times New Roman" w:cs="Times New Roman"/>
                  <w:sz w:val="24"/>
                  <w:szCs w:val="24"/>
                  <w:u w:val="single"/>
                  <w:lang w:eastAsia="ru-RU"/>
                </w:rPr>
                <w:t xml:space="preserve">охраны </w:t>
              </w:r>
              <w:r>
                <w:rPr>
                  <w:rFonts w:ascii="Times New Roman" w:hAnsi="Times New Roman" w:eastAsia="Times New Roman" w:cs="Times New Roman"/>
                  <w:i/>
                  <w:iCs/>
                  <w:sz w:val="24"/>
                  <w:szCs w:val="24"/>
                  <w:u w:val="single"/>
                  <w:lang w:eastAsia="ru-RU"/>
                </w:rPr>
                <w:t xml:space="preserve">окружающей среды</w:t>
              </w:r>
            </w:hyperlink>
            <w:r>
              <w:rPr>
                <w:rFonts w:ascii="Times New Roman" w:hAnsi="Times New Roman" w:eastAsia="Times New Roman" w:cs="Times New Roman"/>
                <w:i/>
                <w:iCs/>
                <w:sz w:val="24"/>
                <w:szCs w:val="24"/>
                <w:lang w:eastAsia="ru-RU"/>
              </w:rPr>
              <w:t xml:space="preserve">. </w:t>
            </w:r>
            <w:r>
              <w:rPr>
                <w:rFonts w:ascii="Times New Roman" w:hAnsi="Times New Roman" w:eastAsia="Times New Roman" w:cs="Times New Roman"/>
                <w:sz w:val="24"/>
                <w:szCs w:val="24"/>
                <w:lang w:eastAsia="ru-RU"/>
              </w:rPr>
              <w:t xml:space="preserve">Запрещается также ввод в эксплуатацию объектов, не оснащенных средствами контроля за </w:t>
            </w:r>
            <w:hyperlink r:id="rId8" w:anchor="/document/12125350/entry/126" w:history="1">
              <w:r>
                <w:rPr>
                  <w:rFonts w:ascii="Times New Roman" w:hAnsi="Times New Roman" w:eastAsia="Times New Roman" w:cs="Times New Roman"/>
                  <w:sz w:val="24"/>
                  <w:szCs w:val="24"/>
                  <w:u w:val="single"/>
                  <w:lang w:eastAsia="ru-RU"/>
                </w:rPr>
                <w:t xml:space="preserve">загрязнением </w:t>
              </w:r>
              <w:r>
                <w:rPr>
                  <w:rFonts w:ascii="Times New Roman" w:hAnsi="Times New Roman" w:eastAsia="Times New Roman" w:cs="Times New Roman"/>
                  <w:i/>
                  <w:iCs/>
                  <w:sz w:val="24"/>
                  <w:szCs w:val="24"/>
                  <w:u w:val="single"/>
                  <w:lang w:eastAsia="ru-RU"/>
                </w:rPr>
                <w:t xml:space="preserve">окружающей среды</w:t>
              </w:r>
            </w:hyperlink>
            <w:r>
              <w:rPr>
                <w:rFonts w:ascii="Times New Roman" w:hAnsi="Times New Roman" w:eastAsia="Times New Roman" w:cs="Times New Roman"/>
                <w:sz w:val="24"/>
                <w:szCs w:val="24"/>
                <w:lang w:eastAsia="ru-RU"/>
              </w:rPr>
              <w:t xml:space="preserve">, без завершения предусмотренных проектами работ по охране </w:t>
            </w:r>
            <w:r>
              <w:rPr>
                <w:rFonts w:ascii="Times New Roman" w:hAnsi="Times New Roman" w:eastAsia="Times New Roman" w:cs="Times New Roman"/>
                <w:i/>
                <w:iCs/>
                <w:sz w:val="24"/>
                <w:szCs w:val="24"/>
                <w:lang w:eastAsia="ru-RU"/>
              </w:rPr>
              <w:t xml:space="preserve">окружающей среды,</w:t>
            </w:r>
            <w:r>
              <w:rPr>
                <w:rFonts w:ascii="Times New Roman" w:hAnsi="Times New Roman" w:eastAsia="Times New Roman" w:cs="Times New Roman"/>
                <w:sz w:val="24"/>
                <w:szCs w:val="24"/>
                <w:lang w:eastAsia="ru-RU"/>
              </w:rPr>
              <w:t xml:space="preserve"> восстановлению </w:t>
            </w:r>
            <w:hyperlink r:id="rId9" w:anchor="/document/12125350/entry/112" w:history="1">
              <w:r>
                <w:rPr>
                  <w:rFonts w:ascii="Times New Roman" w:hAnsi="Times New Roman" w:eastAsia="Times New Roman" w:cs="Times New Roman"/>
                  <w:sz w:val="24"/>
                  <w:szCs w:val="24"/>
                  <w:u w:val="single"/>
                  <w:lang w:eastAsia="ru-RU"/>
                </w:rPr>
                <w:t xml:space="preserve">природной </w:t>
              </w:r>
              <w:r>
                <w:rPr>
                  <w:rFonts w:ascii="Times New Roman" w:hAnsi="Times New Roman" w:eastAsia="Times New Roman" w:cs="Times New Roman"/>
                  <w:i/>
                  <w:iCs/>
                  <w:sz w:val="24"/>
                  <w:szCs w:val="24"/>
                  <w:u w:val="single"/>
                  <w:lang w:eastAsia="ru-RU"/>
                </w:rPr>
                <w:t xml:space="preserve">среды</w:t>
              </w:r>
            </w:hyperlink>
            <w:r>
              <w:rPr>
                <w:rFonts w:ascii="Times New Roman" w:hAnsi="Times New Roman" w:eastAsia="Times New Roman" w:cs="Times New Roman"/>
                <w:sz w:val="24"/>
                <w:szCs w:val="24"/>
                <w:lang w:eastAsia="ru-RU"/>
              </w:rPr>
              <w:t xml:space="preserve">, рекультивации земель, благоустройству</w:t>
            </w:r>
            <w:r>
              <w:rPr>
                <w:rFonts w:ascii="Times New Roman" w:hAnsi="Times New Roman" w:eastAsia="Times New Roman" w:cs="Times New Roman"/>
                <w:sz w:val="24"/>
                <w:szCs w:val="24"/>
                <w:lang w:eastAsia="ru-RU"/>
              </w:rPr>
              <w:t xml:space="preserve"> территорий в соответствии с законодательством Российской Федерации.</w:t>
            </w:r>
          </w:p>
        </w:tc>
      </w:tr>
      <w:tr>
        <w:tc>
          <w:tcPr>
            <w:tcW w:w="216" w:type="pct"/>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 2 статья 39</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и физические лица, осуществляющие эксплуатацию зданий, строений, сооружений и иных объектов, обеспечивают соблюдение </w:t>
            </w:r>
            <w:hyperlink r:id="rId10" w:anchor="/document/12125350/entry/129" w:history="1">
              <w:r>
                <w:rPr>
                  <w:rFonts w:ascii="Times New Roman" w:hAnsi="Times New Roman" w:eastAsia="Times New Roman" w:cs="Times New Roman"/>
                  <w:sz w:val="24"/>
                  <w:szCs w:val="24"/>
                  <w:u w:val="single"/>
                  <w:lang w:eastAsia="ru-RU"/>
                </w:rPr>
                <w:t xml:space="preserve">нормативов </w:t>
              </w:r>
              <w:r>
                <w:rPr>
                  <w:rFonts w:ascii="Times New Roman" w:hAnsi="Times New Roman" w:eastAsia="Times New Roman" w:cs="Times New Roman"/>
                  <w:sz w:val="24"/>
                  <w:szCs w:val="24"/>
                  <w:u w:val="single"/>
                  <w:lang w:eastAsia="ru-RU"/>
                </w:rPr>
                <w:t xml:space="preserve">качества </w:t>
              </w:r>
              <w:r>
                <w:rPr>
                  <w:rFonts w:ascii="Times New Roman" w:hAnsi="Times New Roman" w:eastAsia="Times New Roman" w:cs="Times New Roman"/>
                  <w:i/>
                  <w:iCs/>
                  <w:sz w:val="24"/>
                  <w:szCs w:val="24"/>
                  <w:u w:val="single"/>
                  <w:lang w:eastAsia="ru-RU"/>
                </w:rPr>
                <w:t xml:space="preserve">окружающей среды</w:t>
              </w:r>
            </w:hyperlink>
            <w:r>
              <w:rPr>
                <w:rFonts w:ascii="Times New Roman" w:hAnsi="Times New Roman" w:eastAsia="Times New Roman" w:cs="Times New Roman"/>
                <w:sz w:val="24"/>
                <w:szCs w:val="24"/>
                <w:lang w:eastAsia="ru-RU"/>
              </w:rPr>
              <w:t xml:space="preserve"> на основе применения технических средств и технологий обезвреживания и безопасного размещения отходов производства и потребления, обезвреживания выбросов и сбросов </w:t>
            </w:r>
            <w:hyperlink r:id="rId11" w:anchor="/document/12125350/entry/127" w:history="1">
              <w:r>
                <w:rPr>
                  <w:rFonts w:ascii="Times New Roman" w:hAnsi="Times New Roman" w:eastAsia="Times New Roman" w:cs="Times New Roman"/>
                  <w:sz w:val="24"/>
                  <w:szCs w:val="24"/>
                  <w:u w:val="single"/>
                  <w:lang w:eastAsia="ru-RU"/>
                </w:rPr>
                <w:t xml:space="preserve">загрязняющих веществ</w:t>
              </w:r>
            </w:hyperlink>
            <w:r>
              <w:rPr>
                <w:rFonts w:ascii="Times New Roman" w:hAnsi="Times New Roman" w:eastAsia="Times New Roman" w:cs="Times New Roman"/>
                <w:sz w:val="24"/>
                <w:szCs w:val="24"/>
                <w:lang w:eastAsia="ru-RU"/>
              </w:rPr>
              <w:t xml:space="preserve">, а также наилучших доступных технологий, обеспечивающих выполнение требований в области </w:t>
            </w:r>
            <w:r>
              <w:rPr>
                <w:rFonts w:ascii="Times New Roman" w:hAnsi="Times New Roman" w:eastAsia="Times New Roman" w:cs="Times New Roman"/>
                <w:i/>
                <w:iCs/>
                <w:sz w:val="24"/>
                <w:szCs w:val="24"/>
                <w:lang w:eastAsia="ru-RU"/>
              </w:rPr>
              <w:t xml:space="preserve">охраны окружающей среды</w:t>
            </w:r>
            <w:r>
              <w:rPr>
                <w:rFonts w:ascii="Times New Roman" w:hAnsi="Times New Roman" w:eastAsia="Times New Roman" w:cs="Times New Roman"/>
                <w:sz w:val="24"/>
                <w:szCs w:val="24"/>
                <w:lang w:eastAsia="ru-RU"/>
              </w:rPr>
              <w:t xml:space="preserve">, проводят мероприятия по восстановлению природной </w:t>
            </w:r>
            <w:r>
              <w:rPr>
                <w:rFonts w:ascii="Times New Roman" w:hAnsi="Times New Roman" w:eastAsia="Times New Roman" w:cs="Times New Roman"/>
                <w:i/>
                <w:iCs/>
                <w:sz w:val="24"/>
                <w:szCs w:val="24"/>
                <w:lang w:eastAsia="ru-RU"/>
              </w:rPr>
              <w:t xml:space="preserve">среды,</w:t>
            </w:r>
            <w:r>
              <w:rPr>
                <w:rFonts w:ascii="Times New Roman" w:hAnsi="Times New Roman" w:eastAsia="Times New Roman" w:cs="Times New Roman"/>
                <w:sz w:val="24"/>
                <w:szCs w:val="24"/>
                <w:lang w:eastAsia="ru-RU"/>
              </w:rPr>
              <w:t xml:space="preserve"> рекультивации земель</w:t>
            </w:r>
            <w:r>
              <w:rPr>
                <w:rFonts w:ascii="Times New Roman" w:hAnsi="Times New Roman" w:eastAsia="Times New Roman" w:cs="Times New Roman"/>
                <w:sz w:val="24"/>
                <w:szCs w:val="24"/>
                <w:lang w:eastAsia="ru-RU"/>
              </w:rPr>
              <w:t xml:space="preserve">, благоустройству территорий в соответствии с законодательством.</w:t>
            </w:r>
          </w:p>
        </w:tc>
      </w:tr>
      <w:tr>
        <w:tc>
          <w:tcPr>
            <w:tcW w:w="216" w:type="pct"/>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 2 статья 44</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При планировании и застройке городских и сельских поселений должны соблюдаться </w:t>
            </w:r>
            <w:hyperlink r:id="rId12" w:anchor="/document/12125350/entry/139" w:history="1">
              <w:r>
                <w:rPr>
                  <w:rFonts w:ascii="Times New Roman" w:hAnsi="Times New Roman" w:eastAsia="Times New Roman" w:cs="Times New Roman"/>
                  <w:sz w:val="24"/>
                  <w:szCs w:val="24"/>
                  <w:u w:val="single"/>
                  <w:lang w:eastAsia="ru-RU"/>
                </w:rPr>
                <w:t xml:space="preserve">требования в области </w:t>
              </w:r>
              <w:r>
                <w:rPr>
                  <w:rFonts w:ascii="Times New Roman" w:hAnsi="Times New Roman" w:eastAsia="Times New Roman" w:cs="Times New Roman"/>
                  <w:i/>
                  <w:iCs/>
                  <w:sz w:val="24"/>
                  <w:szCs w:val="24"/>
                  <w:u w:val="single"/>
                  <w:lang w:eastAsia="ru-RU"/>
                </w:rPr>
                <w:t xml:space="preserve">охраны окружающей среды</w:t>
              </w:r>
            </w:hyperlink>
            <w:r>
              <w:rPr>
                <w:rFonts w:ascii="Times New Roman" w:hAnsi="Times New Roman" w:eastAsia="Times New Roman" w:cs="Times New Roman"/>
                <w:sz w:val="24"/>
                <w:szCs w:val="24"/>
                <w:lang w:eastAsia="ru-RU"/>
              </w:rPr>
              <w:t xml:space="preserve">, приниматься меры по санитарной очистке, обезвреживанию и безопасному размещению отходов производства и потребления, соблюдению нормативов допустимых выбросов и сбросов веществ и микроорганизмов, а также по восстановлению </w:t>
            </w:r>
            <w:hyperlink r:id="rId13" w:anchor="/document/12125350/entry/112" w:history="1">
              <w:r>
                <w:rPr>
                  <w:rFonts w:ascii="Times New Roman" w:hAnsi="Times New Roman" w:eastAsia="Times New Roman" w:cs="Times New Roman"/>
                  <w:sz w:val="24"/>
                  <w:szCs w:val="24"/>
                  <w:u w:val="single"/>
                  <w:lang w:eastAsia="ru-RU"/>
                </w:rPr>
                <w:t xml:space="preserve">природной </w:t>
              </w:r>
              <w:r>
                <w:rPr>
                  <w:rFonts w:ascii="Times New Roman" w:hAnsi="Times New Roman" w:eastAsia="Times New Roman" w:cs="Times New Roman"/>
                  <w:i/>
                  <w:iCs/>
                  <w:sz w:val="24"/>
                  <w:szCs w:val="24"/>
                  <w:u w:val="single"/>
                  <w:lang w:eastAsia="ru-RU"/>
                </w:rPr>
                <w:t xml:space="preserve">среды</w:t>
              </w:r>
            </w:hyperlink>
            <w:r>
              <w:rPr>
                <w:rFonts w:ascii="Times New Roman" w:hAnsi="Times New Roman" w:eastAsia="Times New Roman" w:cs="Times New Roman"/>
                <w:i/>
                <w:iCs/>
                <w:sz w:val="24"/>
                <w:szCs w:val="24"/>
                <w:lang w:eastAsia="ru-RU"/>
              </w:rPr>
              <w:t xml:space="preserve">,</w:t>
            </w:r>
            <w:r>
              <w:rPr>
                <w:rFonts w:ascii="Times New Roman" w:hAnsi="Times New Roman" w:eastAsia="Times New Roman" w:cs="Times New Roman"/>
                <w:sz w:val="24"/>
                <w:szCs w:val="24"/>
                <w:lang w:eastAsia="ru-RU"/>
              </w:rPr>
              <w:t xml:space="preserve"> рекультивации земель, благоустройству территорий и иные меры по обеспечению </w:t>
            </w:r>
            <w:r>
              <w:rPr>
                <w:rFonts w:ascii="Times New Roman" w:hAnsi="Times New Roman" w:eastAsia="Times New Roman" w:cs="Times New Roman"/>
                <w:i/>
                <w:iCs/>
                <w:sz w:val="24"/>
                <w:szCs w:val="24"/>
                <w:lang w:eastAsia="ru-RU"/>
              </w:rPr>
              <w:t xml:space="preserve">охраны окружающей среды</w:t>
            </w:r>
            <w:r>
              <w:rPr>
                <w:rFonts w:ascii="Times New Roman" w:hAnsi="Times New Roman" w:eastAsia="Times New Roman" w:cs="Times New Roman"/>
                <w:sz w:val="24"/>
                <w:szCs w:val="24"/>
                <w:lang w:eastAsia="ru-RU"/>
              </w:rPr>
              <w:t xml:space="preserve"> и </w:t>
            </w:r>
            <w:hyperlink r:id="rId14" w:anchor="/document/12125350/entry/144" w:history="1">
              <w:r>
                <w:rPr>
                  <w:rFonts w:ascii="Times New Roman" w:hAnsi="Times New Roman" w:eastAsia="Times New Roman" w:cs="Times New Roman"/>
                  <w:sz w:val="24"/>
                  <w:szCs w:val="24"/>
                  <w:u w:val="single"/>
                  <w:lang w:eastAsia="ru-RU"/>
                </w:rPr>
                <w:t xml:space="preserve">экологической безопасности</w:t>
              </w:r>
            </w:hyperlink>
            <w:r>
              <w:rPr>
                <w:rFonts w:ascii="Times New Roman" w:hAnsi="Times New Roman" w:eastAsia="Times New Roman" w:cs="Times New Roman"/>
                <w:sz w:val="24"/>
                <w:szCs w:val="24"/>
                <w:lang w:eastAsia="ru-RU"/>
              </w:rPr>
              <w:t xml:space="preserve"> в</w:t>
            </w:r>
            <w:r>
              <w:rPr>
                <w:rFonts w:ascii="Times New Roman" w:hAnsi="Times New Roman" w:eastAsia="Times New Roman" w:cs="Times New Roman"/>
                <w:sz w:val="24"/>
                <w:szCs w:val="24"/>
                <w:lang w:eastAsia="ru-RU"/>
              </w:rPr>
              <w:t xml:space="preserve"> </w:t>
            </w:r>
            <w:r>
              <w:rPr>
                <w:rFonts w:ascii="Times New Roman" w:hAnsi="Times New Roman" w:eastAsia="Times New Roman" w:cs="Times New Roman"/>
                <w:sz w:val="24"/>
                <w:szCs w:val="24"/>
                <w:lang w:eastAsia="ru-RU"/>
              </w:rPr>
              <w:t xml:space="preserve">соответствии</w:t>
            </w:r>
            <w:r>
              <w:rPr>
                <w:rFonts w:ascii="Times New Roman" w:hAnsi="Times New Roman" w:eastAsia="Times New Roman" w:cs="Times New Roman"/>
                <w:sz w:val="24"/>
                <w:szCs w:val="24"/>
                <w:lang w:eastAsia="ru-RU"/>
              </w:rPr>
              <w:t xml:space="preserve"> с законодательством.</w:t>
            </w:r>
          </w:p>
        </w:tc>
      </w:tr>
      <w:tr>
        <w:tc>
          <w:tcPr>
            <w:tcW w:w="216" w:type="pct"/>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Статья 61</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Зеленый фонд городских поселений, сельских поселений представляет собой совокупность территорий, на которых расположены лесные и иные насаждения, в том числе в зеленых зонах, лесопарковых зонах, и других озелененных территорий в границах этих поселений.</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Государственное регулирование в области </w:t>
            </w:r>
            <w:r>
              <w:rPr>
                <w:rFonts w:ascii="Times New Roman" w:hAnsi="Times New Roman" w:eastAsia="Times New Roman" w:cs="Times New Roman"/>
                <w:i/>
                <w:iCs/>
                <w:sz w:val="24"/>
                <w:szCs w:val="24"/>
                <w:lang w:eastAsia="ru-RU"/>
              </w:rPr>
              <w:t xml:space="preserve">охраны </w:t>
            </w:r>
            <w:r>
              <w:rPr>
                <w:rFonts w:ascii="Times New Roman" w:hAnsi="Times New Roman" w:eastAsia="Times New Roman" w:cs="Times New Roman"/>
                <w:sz w:val="24"/>
                <w:szCs w:val="24"/>
                <w:lang w:eastAsia="ru-RU"/>
              </w:rPr>
              <w:t xml:space="preserve">зеленого фонда городских и сельских поселений осуществляется в соответствии с законодательством.</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i/>
                <w:iCs/>
                <w:sz w:val="24"/>
                <w:szCs w:val="24"/>
                <w:lang w:eastAsia="ru-RU"/>
              </w:rPr>
              <w:t xml:space="preserve">Охрана</w:t>
            </w:r>
            <w:r>
              <w:rPr>
                <w:rFonts w:ascii="Times New Roman" w:hAnsi="Times New Roman" w:eastAsia="Times New Roman" w:cs="Times New Roman"/>
                <w:sz w:val="24"/>
                <w:szCs w:val="24"/>
                <w:lang w:eastAsia="ru-RU"/>
              </w:rPr>
              <w:t xml:space="preserve"> зеленого фонда городских и сельских поселений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w:t>
            </w:r>
            <w:hyperlink r:id="rId15" w:anchor="/document/12125350/entry/122" w:history="1">
              <w:r>
                <w:rPr>
                  <w:rFonts w:ascii="Times New Roman" w:hAnsi="Times New Roman" w:eastAsia="Times New Roman" w:cs="Times New Roman"/>
                  <w:sz w:val="24"/>
                  <w:szCs w:val="24"/>
                  <w:u w:val="single"/>
                  <w:lang w:eastAsia="ru-RU"/>
                </w:rPr>
                <w:t xml:space="preserve">благоприятной окружающей среды</w:t>
              </w:r>
            </w:hyperlink>
            <w:r>
              <w:rPr>
                <w:rFonts w:ascii="Times New Roman" w:hAnsi="Times New Roman" w:eastAsia="Times New Roman" w:cs="Times New Roman"/>
                <w:sz w:val="24"/>
                <w:szCs w:val="24"/>
                <w:lang w:eastAsia="ru-RU"/>
              </w:rPr>
              <w:t xml:space="preserve">.</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На территориях, находящихся в составе зеленого фонда, </w:t>
            </w:r>
            <w:r>
              <w:rPr>
                <w:rFonts w:ascii="Times New Roman" w:hAnsi="Times New Roman" w:eastAsia="Times New Roman" w:cs="Times New Roman"/>
                <w:sz w:val="24"/>
                <w:szCs w:val="24"/>
                <w:lang w:eastAsia="ru-RU"/>
              </w:rPr>
              <w:t xml:space="preserve">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tc>
      </w:tr>
      <w:tr>
        <w:tc>
          <w:tcPr>
            <w:tcW w:w="216" w:type="pct"/>
            <w:vMerge w:val="restart"/>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w:t>
            </w:r>
          </w:p>
        </w:tc>
        <w:tc>
          <w:tcPr>
            <w:tcW w:w="1050" w:type="pct"/>
            <w:vMerge w:val="restart"/>
            <w:tcBorders>
              <w:top w:val="none"/>
              <w:left w:val="none"/>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i/>
                <w:iCs/>
                <w:sz w:val="24"/>
                <w:szCs w:val="24"/>
                <w:lang w:eastAsia="ru-RU"/>
              </w:rPr>
              <w:t xml:space="preserve">Федеральный закон</w:t>
            </w:r>
            <w:r>
              <w:rPr>
                <w:rFonts w:ascii="Times New Roman" w:hAnsi="Times New Roman" w:eastAsia="Times New Roman" w:cs="Times New Roman"/>
                <w:sz w:val="24"/>
                <w:szCs w:val="24"/>
                <w:lang w:eastAsia="ru-RU"/>
              </w:rPr>
              <w:t xml:space="preserve"> от 6 октября 2003 г. № 131-</w:t>
            </w:r>
            <w:r>
              <w:rPr>
                <w:rFonts w:ascii="Times New Roman" w:hAnsi="Times New Roman" w:eastAsia="Times New Roman" w:cs="Times New Roman"/>
                <w:i/>
                <w:iCs/>
                <w:sz w:val="24"/>
                <w:szCs w:val="24"/>
                <w:lang w:eastAsia="ru-RU"/>
              </w:rPr>
              <w:t xml:space="preserve">ФЗ </w:t>
            </w:r>
            <w:r>
              <w:rPr>
                <w:rFonts w:ascii="Times New Roman" w:hAnsi="Times New Roman" w:eastAsia="Times New Roman" w:cs="Times New Roman"/>
                <w:sz w:val="24"/>
                <w:szCs w:val="24"/>
                <w:lang w:eastAsia="ru-RU"/>
              </w:rPr>
              <w:t xml:space="preserve">"Об </w:t>
            </w:r>
            <w:r>
              <w:rPr>
                <w:rFonts w:ascii="Times New Roman" w:hAnsi="Times New Roman" w:eastAsia="Times New Roman" w:cs="Times New Roman"/>
                <w:i/>
                <w:iCs/>
                <w:sz w:val="24"/>
                <w:szCs w:val="24"/>
                <w:lang w:eastAsia="ru-RU"/>
              </w:rPr>
              <w:t xml:space="preserve">общих принципах</w:t>
            </w:r>
            <w:r>
              <w:rPr>
                <w:rFonts w:ascii="Times New Roman" w:hAnsi="Times New Roman" w:eastAsia="Times New Roman" w:cs="Times New Roman"/>
                <w:sz w:val="24"/>
                <w:szCs w:val="24"/>
                <w:lang w:eastAsia="ru-RU"/>
              </w:rPr>
              <w:t xml:space="preserve"> организации местного самоуправления в Российской Федерации"</w:t>
            </w:r>
          </w:p>
        </w:tc>
        <w:tc>
          <w:tcPr>
            <w:tcW w:w="840" w:type="pct"/>
            <w:vMerge w:val="restart"/>
            <w:tcBorders>
              <w:top w:val="none"/>
              <w:left w:val="none"/>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фрагмент части 1 статьи 2</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 (в ред. Федерального закона от 29.12.2017 N 463-ФЗ).</w:t>
            </w:r>
          </w:p>
        </w:tc>
      </w:tr>
      <w:tr>
        <w:tc>
          <w:tcPr>
            <w:tcW w:w="216" w:type="pct"/>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 19 части 1 статьи 14</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Утверждение правил благоустройства территории поселения, осуществление </w:t>
            </w:r>
            <w:r>
              <w:rPr>
                <w:rFonts w:ascii="Times New Roman" w:hAnsi="Times New Roman" w:eastAsia="Times New Roman" w:cs="Times New Roman"/>
                <w:sz w:val="24"/>
                <w:szCs w:val="24"/>
                <w:lang w:eastAsia="ru-RU"/>
              </w:rPr>
              <w:t xml:space="preserve">контроля за</w:t>
            </w:r>
            <w:r>
              <w:rPr>
                <w:rFonts w:ascii="Times New Roman" w:hAnsi="Times New Roman" w:eastAsia="Times New Roman" w:cs="Times New Roman"/>
                <w:sz w:val="24"/>
                <w:szCs w:val="24"/>
                <w:lang w:eastAsia="ru-RU"/>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(п. 19 в ред. Федерального закона от 29.12.2017 N 463-ФЗ).</w:t>
            </w:r>
          </w:p>
        </w:tc>
      </w:tr>
      <w:tr>
        <w:tc>
          <w:tcPr>
            <w:tcW w:w="216" w:type="pct"/>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w:t>
            </w:r>
          </w:p>
        </w:tc>
        <w:tc>
          <w:tcPr>
            <w:tcW w:w="1050"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Федеральный закон от 30 марта 1999 г. № 52-ФЗ</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"О санитарно-эпидемиологическом благополучии населения"</w:t>
            </w:r>
          </w:p>
        </w:tc>
        <w:tc>
          <w:tcPr>
            <w:tcW w:w="840"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пункты 1, 2 статьи 12</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При планировке и застройке городских и сельских поселений должно предусматриваться создание благоприятных условий для жизни и здоровья населения путем комплексного благоустройства городских и сельских поселений и реализации иных мер по предупреждению и устранению вредного воздействия на человека факторов среды обитания.</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При разработке нормативов градостроительного проектирования, схем территориального планирования, генеральных планов городских и сельских поселений, проектов планировки общественных центров, жилых </w:t>
            </w:r>
            <w:r>
              <w:rPr>
                <w:rFonts w:ascii="Times New Roman" w:hAnsi="Times New Roman" w:eastAsia="Times New Roman" w:cs="Times New Roman"/>
                <w:sz w:val="24"/>
                <w:szCs w:val="24"/>
                <w:lang w:eastAsia="ru-RU"/>
              </w:rPr>
              <w:t xml:space="preserve">районов, магистралей городов, решении вопросов размещения объектов гражданского, промышленного и сельскохозяйственного назначения и установления их санитарно-защитных зон, а также при проектировании, строительстве, реконструкции, техническом перевооружении, консервации и ликвидации промышленных, транспортных объектов, зданий и сооружений культурно-бытового назначения, жилых домов, объектов инженерной инфраструктуры</w:t>
            </w:r>
            <w:r>
              <w:rPr>
                <w:rFonts w:ascii="Times New Roman" w:hAnsi="Times New Roman" w:eastAsia="Times New Roman" w:cs="Times New Roman"/>
                <w:sz w:val="24"/>
                <w:szCs w:val="24"/>
                <w:lang w:eastAsia="ru-RU"/>
              </w:rPr>
              <w:t xml:space="preserve"> и благоустройства и иных объектов (далее - объекты) должны соблюдаться санитарные правила.</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-Порядок установления санитарно-защитных зон и использования земельных участков, расположенных в границах санитарно-защитных зон, утверждается Правительством Российской Федерации.</w:t>
            </w:r>
          </w:p>
        </w:tc>
      </w:tr>
      <w:tr>
        <w:tc>
          <w:tcPr>
            <w:tcW w:w="216" w:type="pct"/>
            <w:vMerge w:val="restart"/>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w:t>
            </w:r>
          </w:p>
        </w:tc>
        <w:tc>
          <w:tcPr>
            <w:tcW w:w="1050" w:type="pct"/>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hyperlink r:id="rId16" w:history="1">
              <w:r>
                <w:rPr>
                  <w:rFonts w:ascii="Times New Roman" w:hAnsi="Times New Roman" w:eastAsia="Times New Roman" w:cs="Times New Roman"/>
                  <w:sz w:val="24"/>
                  <w:szCs w:val="24"/>
                  <w:u w:val="single"/>
                  <w:lang w:eastAsia="ru-RU"/>
                </w:rPr>
                <w:t xml:space="preserve">Федеральный закон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p>
        </w:tc>
        <w:tc>
          <w:tcPr>
            <w:tcW w:w="840" w:type="pct"/>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9</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tc>
      </w:tr>
      <w:tr>
        <w:tc>
          <w:tcPr>
            <w:tcW w:w="216" w:type="pct"/>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10</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w:t>
            </w:r>
            <w:r>
              <w:rPr>
                <w:rFonts w:ascii="Times New Roman" w:hAnsi="Times New Roman" w:eastAsia="Times New Roman" w:cs="Times New Roman"/>
                <w:sz w:val="24"/>
                <w:szCs w:val="24"/>
                <w:lang w:eastAsia="ru-RU"/>
              </w:rPr>
              <w:t xml:space="preserve"> в состав </w:t>
            </w:r>
            <w:r>
              <w:rPr>
                <w:rFonts w:ascii="Times New Roman" w:hAnsi="Times New Roman" w:eastAsia="Times New Roman" w:cs="Times New Roman"/>
                <w:sz w:val="24"/>
                <w:szCs w:val="24"/>
                <w:lang w:eastAsia="ru-RU"/>
              </w:rPr>
              <w:t xml:space="preserve">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tc>
      </w:tr>
      <w:tr>
        <w:tc>
          <w:tcPr>
            <w:tcW w:w="216" w:type="pct"/>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11</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
        </w:tc>
      </w:tr>
      <w:tr>
        <w:tc>
          <w:tcPr>
            <w:tcW w:w="216" w:type="pct"/>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05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840" w:type="pct"/>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73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12</w:t>
            </w:r>
          </w:p>
        </w:tc>
        <w:tc>
          <w:tcPr>
            <w:tcW w:w="2157" w:type="pct"/>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tc>
      </w:tr>
      <w:tr>
        <w:tc>
          <w:tcPr>
            <w:tcW w:w="216" w:type="pct"/>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5.</w:t>
            </w:r>
          </w:p>
        </w:tc>
        <w:tc>
          <w:tcPr>
            <w:tcW w:w="1050"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Федеральный закон от 31.07.2020 № 248-ФЗ «О государственном контроле (надзоре) и муниципальном </w:t>
            </w:r>
            <w:r>
              <w:rPr>
                <w:rFonts w:ascii="Times New Roman" w:hAnsi="Times New Roman" w:eastAsia="Times New Roman" w:cs="Times New Roman"/>
                <w:sz w:val="24"/>
                <w:szCs w:val="24"/>
                <w:lang w:eastAsia="ru-RU"/>
              </w:rPr>
              <w:t xml:space="preserve">контроле в Российской Федерации»</w:t>
            </w:r>
          </w:p>
        </w:tc>
        <w:tc>
          <w:tcPr>
            <w:tcW w:w="840"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vAlign w:val="cente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 граждане</w:t>
            </w:r>
          </w:p>
        </w:tc>
        <w:tc>
          <w:tcPr>
            <w:tcW w:w="73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Глава 3 статья 15</w:t>
            </w:r>
          </w:p>
        </w:tc>
        <w:tc>
          <w:tcPr>
            <w:tcW w:w="2157" w:type="pc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Предметом государственного контроля (надзора), муниципального контроля (далее также - предмет контроля) являются:</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соблюдение контролируемыми лицами обязательных </w:t>
            </w:r>
            <w:r>
              <w:rPr>
                <w:rFonts w:ascii="Times New Roman" w:hAnsi="Times New Roman" w:eastAsia="Times New Roman" w:cs="Times New Roman"/>
                <w:sz w:val="24"/>
                <w:szCs w:val="24"/>
                <w:lang w:eastAsia="ru-RU"/>
              </w:rPr>
              <w:t xml:space="preserve">требований, установленных нормативными правовыми актами;</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 соблюдение (реализация) требований, содержащихся в разрешительных документах;</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 соблюдение требований документов, исполнение которых является необходимым в соответствии с законодательством Российской Федерации;</w:t>
            </w:r>
          </w:p>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 исполнение решений, принимаемых по результатам контрольных (надзорных) мероприятий, (п. 4 в ред. Федерального закона от 11.06.2021 N 170-ФЗ).                                                     2. Предмет контроля определяется федеральным законом о виде контроля, законом субъекта Российской Федерации о виде контроля. Исполнение решений, принимаемых по результатам контрольных (надзорных) мероприятий, включается в предмет контроля (надзора), содержащийся в едином реестре видов контроля, и не требует дополнительного указания в федеральном законе о виде контроля, законе субъекта Российской Федерации о виде контроля, (часть 2 в ред. Федерального закона от 11.06.2021 N 170-ФЗ).</w:t>
            </w:r>
          </w:p>
        </w:tc>
      </w:tr>
    </w:tbl>
    <w:p>
      <w:pPr>
        <w:spacing w:after="0" w:line="240" w:lineRule="auto"/>
        <w:rPr>
          <w:rFonts w:ascii="Times New Roman" w:hAnsi="Times New Roman" w:cs="Times New Roman"/>
          <w:sz w:val="24"/>
          <w:szCs w:val="24"/>
        </w:rPr>
      </w:pPr>
      <w:bookmarkStart w:id="0" w:name="_GoBack"/>
      <w:bookmarkEnd w:id="0"/>
    </w:p>
    <w:sectPr>
      <w:pgSz w:w="16838" w:h="11906" w:orient="landscape"/>
      <w:pgMar w:top="851"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Calibri">
    <w:panose1 w:val="020F0502020204030204"/>
  </w:font>
  <w:font w:name="Cambria">
    <w:panose1 w:val="020405030504060302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qFormat/>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hyperlink" Target="http://ivo.garant.ru/" TargetMode="External"/><Relationship Id="rId7" Type="http://schemas.openxmlformats.org/officeDocument/2006/relationships/hyperlink" Target="http://ivo.garant.ru/" TargetMode="External"/><Relationship Id="rId8" Type="http://schemas.openxmlformats.org/officeDocument/2006/relationships/hyperlink" Target="http://ivo.garant.ru/" TargetMode="External"/><Relationship Id="rId9" Type="http://schemas.openxmlformats.org/officeDocument/2006/relationships/hyperlink" Target="http://ivo.garant.ru/" TargetMode="External"/><Relationship Id="rId10" Type="http://schemas.openxmlformats.org/officeDocument/2006/relationships/hyperlink" Target="http://ivo.garant.ru/" TargetMode="External"/><Relationship Id="rId11" Type="http://schemas.openxmlformats.org/officeDocument/2006/relationships/hyperlink" Target="http://ivo.garant.ru/" TargetMode="External"/><Relationship Id="rId12" Type="http://schemas.openxmlformats.org/officeDocument/2006/relationships/hyperlink" Target="http://ivo.garant.ru/" TargetMode="External"/><Relationship Id="rId13" Type="http://schemas.openxmlformats.org/officeDocument/2006/relationships/hyperlink" Target="http://ivo.garant.ru/" TargetMode="External"/><Relationship Id="rId14" Type="http://schemas.openxmlformats.org/officeDocument/2006/relationships/hyperlink" Target="http://ivo.garant.ru/" TargetMode="External"/><Relationship Id="rId15" Type="http://schemas.openxmlformats.org/officeDocument/2006/relationships/hyperlink" Target="http://ivo.garant.ru/" TargetMode="External"/><Relationship Id="rId16" Type="http://schemas.openxmlformats.org/officeDocument/2006/relationships/hyperlink" Target="garantf1://12064247.0" TargetMode="External"/></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Р7-Офис/7.4.0.340</Application>
  <Characters>9531</Characters>
  <CharactersWithSpaces>11180</CharactersWithSpaces>
  <Company/>
  <DocSecurity>0</DocSecurity>
  <HyperlinksChanged>false</HyperlinksChanged>
  <Lines>79</Lines>
  <LinksUpToDate>false</LinksUpToDate>
  <Pages>6</Pages>
  <Paragraphs>22</Paragraphs>
  <ScaleCrop>false</ScaleCrop>
  <SharedDoc>false</SharedDoc>
  <Template>Normal</Template>
  <TotalTime>5</TotalTime>
  <Words>1671</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Оля</dc:creator>
  <cp:keywords/>
  <dc:description/>
  <cp:lastModifiedBy>Оля</cp:lastModifiedBy>
  <cp:revision>2</cp:revision>
  <dcterms:created xsi:type="dcterms:W3CDTF">2022-06-01T07:02:00Z</dcterms:created>
  <dcterms:modified xsi:type="dcterms:W3CDTF">2022-06-01T07:07:00Z</dcterms:modified>
</cp:coreProperties>
</file>